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1152" w:type="dxa"/>
        <w:tblInd w:w="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1108"/>
        <w:gridCol w:w="1169"/>
        <w:gridCol w:w="1111"/>
        <w:gridCol w:w="1149"/>
        <w:gridCol w:w="925"/>
        <w:gridCol w:w="339"/>
        <w:gridCol w:w="534"/>
        <w:gridCol w:w="891"/>
        <w:gridCol w:w="1359"/>
      </w:tblGrid>
      <w:tr w14:paraId="59BC7E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8B10C5B"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1560195</wp:posOffset>
                  </wp:positionH>
                  <wp:positionV relativeFrom="paragraph">
                    <wp:posOffset>666115</wp:posOffset>
                  </wp:positionV>
                  <wp:extent cx="1835785" cy="1115060"/>
                  <wp:effectExtent l="0" t="0" r="12065" b="8890"/>
                  <wp:wrapNone/>
                  <wp:docPr id="7" name="图片 7" descr="MDX窄脚-散热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MDX窄脚-散热器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785" cy="111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77470</wp:posOffset>
                  </wp:positionV>
                  <wp:extent cx="1790065" cy="782320"/>
                  <wp:effectExtent l="0" t="0" r="635" b="0"/>
                  <wp:wrapNone/>
                  <wp:docPr id="8" name="图片 8" descr="MDX窄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MDX窄脚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B33B53C">
            <w:pPr>
              <w:jc w:val="left"/>
            </w:pPr>
            <w:r>
              <w:rPr>
                <w:rFonts w:hint="eastAsia" w:ascii="黑体" w:eastAsia="黑体"/>
                <w:color w:val="0081CC"/>
                <w:sz w:val="28"/>
              </w:rPr>
              <w:t>产品特点</w:t>
            </w:r>
          </w:p>
        </w:tc>
      </w:tr>
      <w:tr w14:paraId="6E9C78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F58C381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B510792">
            <w:pPr>
              <w:jc w:val="left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宽输入电压范围：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</w:rPr>
              <w:t>4:1</w:t>
            </w:r>
          </w:p>
        </w:tc>
      </w:tr>
      <w:tr w14:paraId="6B43B4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3D4428C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109AD22">
            <w:pPr>
              <w:jc w:val="left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效率高达</w:t>
            </w:r>
            <w:r>
              <w:rPr>
                <w:rFonts w:ascii="微软雅黑" w:hAnsi="微软雅黑" w:eastAsia="微软雅黑" w:cs="微软雅黑"/>
                <w:b/>
                <w:sz w:val="18"/>
                <w:szCs w:val="21"/>
              </w:rPr>
              <w:t>89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%</w:t>
            </w:r>
          </w:p>
        </w:tc>
      </w:tr>
      <w:tr w14:paraId="4BA4BA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F75AF67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0D6CDE0">
            <w:pPr>
              <w:jc w:val="left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低空载功耗</w:t>
            </w:r>
          </w:p>
        </w:tc>
      </w:tr>
      <w:tr w14:paraId="24B2F3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992CBB1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5F9CFD6C">
            <w:pPr>
              <w:jc w:val="left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外壳工作温度范围：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-40℃ to +105℃</w:t>
            </w:r>
          </w:p>
        </w:tc>
      </w:tr>
      <w:tr w14:paraId="16E7A3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0457158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319FC10">
            <w:pPr>
              <w:widowControl/>
              <w:ind w:left="300" w:hanging="300" w:hangingChars="200"/>
              <w:jc w:val="left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高绝缘电压：输入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-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输出</w:t>
            </w:r>
            <w:r>
              <w:rPr>
                <w:rFonts w:ascii="微软雅黑" w:hAnsi="微软雅黑" w:eastAsia="微软雅黑" w:cs="微软雅黑"/>
                <w:b/>
                <w:sz w:val="18"/>
                <w:szCs w:val="21"/>
              </w:rPr>
              <w:t>2100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VAC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，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输入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-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外壳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sz w:val="18"/>
                <w:szCs w:val="21"/>
              </w:rPr>
              <w:t>2100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VAC</w:t>
            </w:r>
          </w:p>
        </w:tc>
      </w:tr>
      <w:tr w14:paraId="367661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F66ABCF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30DA0173">
            <w:pPr>
              <w:widowControl/>
              <w:jc w:val="left"/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输入欠压保护，输出过流、过压、过温、短路保护</w:t>
            </w:r>
          </w:p>
        </w:tc>
      </w:tr>
      <w:tr w14:paraId="5CFF2A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685A6AF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05877F9">
            <w:pPr>
              <w:widowControl/>
              <w:jc w:val="left"/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宋体"/>
                <w:color w:val="0000FF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标准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2x1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模块（窄脚）</w:t>
            </w:r>
          </w:p>
        </w:tc>
      </w:tr>
      <w:tr w14:paraId="17329D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955" w:type="dxa"/>
            <w:gridSpan w:val="4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404CC31">
            <w:pPr>
              <w:spacing w:line="2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CE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认证</w:t>
            </w:r>
          </w:p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71A4E18">
            <w:pPr>
              <w:widowControl/>
              <w:ind w:firstLine="400" w:firstLineChars="200"/>
              <w:jc w:val="left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4EC1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152" w:type="dxa"/>
            <w:gridSpan w:val="10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4A4A4" w:themeColor="background1" w:themeShade="A5" w:sz="4" w:space="0"/>
              <w:right w:val="single" w:color="FFFFFF" w:themeColor="background1" w:sz="4" w:space="0"/>
            </w:tcBorders>
          </w:tcPr>
          <w:p w14:paraId="0BD011FD">
            <w:pPr>
              <w:widowControl/>
              <w:ind w:firstLine="320" w:firstLineChars="20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MDX30-110S24A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是为铁路领域设计的一款高性能电源，额定输入电压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18"/>
                <w:szCs w:val="18"/>
              </w:rPr>
              <w:t>110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VDC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,输出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18"/>
                <w:szCs w:val="18"/>
              </w:rPr>
              <w:t>24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V/30W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，无最小负载要求，宽电压输入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43-160VDC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,稳压单路输出。高隔离绝缘电压，允许工作温度高达</w:t>
            </w:r>
            <w:r>
              <w:rPr>
                <w:rFonts w:hint="eastAsia" w:ascii="Century Gothic" w:hAnsi="Century Gothic" w:eastAsia="Century Gothic"/>
                <w:b/>
                <w:sz w:val="16"/>
                <w:szCs w:val="16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105℃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，具有输入欠压保护、输出过流保护、过压保护、过温保护、短路保护远程遥控及输出电压调节等功能。符合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 xml:space="preserve"> EN50155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铁路标准，广泛运用于铁路系统及其关联设备中。</w:t>
            </w:r>
          </w:p>
        </w:tc>
      </w:tr>
      <w:tr w14:paraId="5D97D7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2" w:type="dxa"/>
            <w:gridSpan w:val="10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  <w:vAlign w:val="center"/>
          </w:tcPr>
          <w:p w14:paraId="104FB9CE">
            <w:pPr>
              <w:jc w:val="left"/>
              <w:rPr>
                <w:rFonts w:ascii="Century Gothic" w:hAnsi="Century Gothic" w:eastAsia="Century Gothic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选型表</w:t>
            </w:r>
          </w:p>
        </w:tc>
      </w:tr>
      <w:tr w14:paraId="6B41CD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52A5E31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产品型号</w:t>
            </w:r>
          </w:p>
        </w:tc>
        <w:tc>
          <w:tcPr>
            <w:tcW w:w="110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56C3565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输入范围</w:t>
            </w:r>
          </w:p>
          <w:p w14:paraId="03495B5B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（VDC）</w:t>
            </w:r>
          </w:p>
        </w:tc>
        <w:tc>
          <w:tcPr>
            <w:tcW w:w="116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042689C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输出功率</w:t>
            </w:r>
          </w:p>
          <w:p w14:paraId="7EB3E523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（W）</w:t>
            </w:r>
          </w:p>
        </w:tc>
        <w:tc>
          <w:tcPr>
            <w:tcW w:w="11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66A76F6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输出电压</w:t>
            </w:r>
          </w:p>
          <w:p w14:paraId="4D628FF6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（VDC）</w:t>
            </w:r>
          </w:p>
        </w:tc>
        <w:tc>
          <w:tcPr>
            <w:tcW w:w="114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939ACFA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输出电流</w:t>
            </w:r>
          </w:p>
          <w:p w14:paraId="14ADE025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（A）</w:t>
            </w:r>
          </w:p>
        </w:tc>
        <w:tc>
          <w:tcPr>
            <w:tcW w:w="1264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D7C9F70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纹波&amp;噪声</w:t>
            </w:r>
          </w:p>
          <w:p w14:paraId="60FD8E23">
            <w:pPr>
              <w:jc w:val="center"/>
              <w:rPr>
                <w:rFonts w:eastAsia="黑体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（mV）</w:t>
            </w:r>
          </w:p>
        </w:tc>
        <w:tc>
          <w:tcPr>
            <w:tcW w:w="1425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A42B7B1">
            <w:pPr>
              <w:jc w:val="center"/>
              <w:rPr>
                <w:rFonts w:ascii="Century Gothic" w:hAnsi="Century Gothic" w:eastAsia="Century Gothic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满载效率</w:t>
            </w:r>
            <w:r>
              <w:rPr>
                <w:rFonts w:hint="eastAsia" w:ascii="Century Gothic" w:hAnsi="Century Gothic" w:eastAsia="Century Gothic"/>
                <w:b/>
                <w:sz w:val="18"/>
                <w:szCs w:val="18"/>
              </w:rPr>
              <w:t>(%)</w:t>
            </w:r>
          </w:p>
          <w:p w14:paraId="6C8DFF7A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Min/Typ.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E8EE707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备注</w:t>
            </w:r>
          </w:p>
        </w:tc>
      </w:tr>
      <w:tr w14:paraId="3A5460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6697584">
            <w:pP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MDX30-110S24A</w:t>
            </w:r>
          </w:p>
        </w:tc>
        <w:tc>
          <w:tcPr>
            <w:tcW w:w="1108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6CE2318">
            <w:pPr>
              <w:jc w:val="center"/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43-160</w:t>
            </w:r>
          </w:p>
        </w:tc>
        <w:tc>
          <w:tcPr>
            <w:tcW w:w="116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D2516E6">
            <w:pPr>
              <w:jc w:val="center"/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30</w:t>
            </w:r>
          </w:p>
        </w:tc>
        <w:tc>
          <w:tcPr>
            <w:tcW w:w="1111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2EC64D3">
            <w:pPr>
              <w:jc w:val="center"/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24</w:t>
            </w:r>
          </w:p>
        </w:tc>
        <w:tc>
          <w:tcPr>
            <w:tcW w:w="114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1E4C260">
            <w:pPr>
              <w:jc w:val="center"/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1.25</w:t>
            </w:r>
          </w:p>
        </w:tc>
        <w:tc>
          <w:tcPr>
            <w:tcW w:w="1264" w:type="dxa"/>
            <w:gridSpan w:val="2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001C0E8">
            <w:pPr>
              <w:jc w:val="center"/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240</w:t>
            </w:r>
          </w:p>
        </w:tc>
        <w:tc>
          <w:tcPr>
            <w:tcW w:w="1425" w:type="dxa"/>
            <w:gridSpan w:val="2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E524A8F">
            <w:pPr>
              <w:jc w:val="center"/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8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/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89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6035EB0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标准型正逻辑</w:t>
            </w:r>
          </w:p>
        </w:tc>
      </w:tr>
      <w:tr w14:paraId="7A072F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2136527">
            <w:pP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MDX30-110S24AH</w:t>
            </w:r>
          </w:p>
        </w:tc>
        <w:tc>
          <w:tcPr>
            <w:tcW w:w="1108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D1C7597">
            <w:pPr>
              <w:jc w:val="center"/>
              <w:rPr>
                <w:rFonts w:ascii="Century Gothic" w:hAnsi="Century Gothic" w:eastAsia="宋体"/>
                <w:b/>
                <w:sz w:val="16"/>
                <w:szCs w:val="16"/>
              </w:rPr>
            </w:pPr>
          </w:p>
        </w:tc>
        <w:tc>
          <w:tcPr>
            <w:tcW w:w="116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7D7F553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111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2EB5855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14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9A86CEC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D6794D7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9C5E6A8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82E79E6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散热器正逻辑</w:t>
            </w:r>
          </w:p>
        </w:tc>
      </w:tr>
      <w:tr w14:paraId="2D7594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11152" w:type="dxa"/>
            <w:gridSpan w:val="10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4A4A4" w:themeColor="background1" w:themeShade="A5" w:sz="4" w:space="0"/>
              <w:right w:val="single" w:color="FFFFFF" w:themeColor="background1" w:sz="4" w:space="0"/>
            </w:tcBorders>
            <w:vAlign w:val="center"/>
          </w:tcPr>
          <w:p w14:paraId="00AC2A54">
            <w:pPr>
              <w:spacing w:line="200" w:lineRule="exact"/>
              <w:jc w:val="left"/>
              <w:rPr>
                <w:rFonts w:hint="eastAsia" w:ascii="黑体" w:hAnsi="黑体" w:eastAsia="黑体" w:cs="黑体"/>
                <w:sz w:val="14"/>
                <w:szCs w:val="14"/>
              </w:rPr>
            </w:pPr>
          </w:p>
          <w:p w14:paraId="67E09308">
            <w:pPr>
              <w:spacing w:line="200" w:lineRule="exact"/>
              <w:jc w:val="left"/>
              <w:rPr>
                <w:rFonts w:hint="eastAsia" w:ascii="黑体" w:hAnsi="黑体" w:eastAsia="黑体" w:cs="黑体"/>
                <w:sz w:val="14"/>
                <w:szCs w:val="14"/>
              </w:rPr>
            </w:pPr>
          </w:p>
        </w:tc>
      </w:tr>
      <w:tr w14:paraId="4D05A6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2" w:type="dxa"/>
            <w:gridSpan w:val="10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12D9EA7E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输入特性</w:t>
            </w:r>
          </w:p>
        </w:tc>
      </w:tr>
      <w:tr w14:paraId="486FAD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CDE2905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1D89762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D345A1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C71669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578C1B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4AB3DD3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358A00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F4DDC87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最大输入电流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91211F7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43V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输入电压，满载输出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548125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8F5474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4BBA84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1.5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E33D54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A</w:t>
            </w:r>
          </w:p>
        </w:tc>
      </w:tr>
      <w:tr w14:paraId="40891C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A30C4D9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空载输入电流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BFC6F4F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额定输入电压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E46DF3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FED758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3C2995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B810AD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mA</w:t>
            </w:r>
          </w:p>
        </w:tc>
      </w:tr>
      <w:tr w14:paraId="6ADA31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70F2257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输入冲击电压</w:t>
            </w:r>
            <w:r>
              <w:rPr>
                <w:b/>
                <w:sz w:val="16"/>
              </w:rPr>
              <w:t>(1sec. max.)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AA54D2E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超出该范围输入可能会造成永久性的损坏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28EB4E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-0.7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7BFD26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4F8496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185</w:t>
            </w:r>
          </w:p>
        </w:tc>
        <w:tc>
          <w:tcPr>
            <w:tcW w:w="135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425026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VDC</w:t>
            </w:r>
          </w:p>
        </w:tc>
      </w:tr>
      <w:tr w14:paraId="4D679C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FAF1C98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启动电压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BE8E018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FE9A94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20FB0E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F01887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43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8DD508B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</w:tr>
      <w:tr w14:paraId="6289B9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ADEF5E4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输入欠压保护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68BDE40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空载测试，满载测试会提前过流保护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EDA46D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6DBACA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47B255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40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3551815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</w:tr>
      <w:tr w14:paraId="202BEE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8A0C4A5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遥控脚</w:t>
            </w:r>
            <w:r>
              <w:rPr>
                <w:b/>
                <w:sz w:val="16"/>
              </w:rPr>
              <w:t>(</w:t>
            </w:r>
            <w:r>
              <w:rPr>
                <w:rFonts w:hint="eastAsia"/>
                <w:b/>
                <w:sz w:val="16"/>
              </w:rPr>
              <w:t>CNT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7226" w:type="dxa"/>
            <w:gridSpan w:val="8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AA4C708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正逻辑：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CNT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悬空或接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3.5-15V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开机， 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0-1.2V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电压关机 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E7456A0">
            <w:pPr>
              <w:jc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参考电压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-VIN</w:t>
            </w:r>
          </w:p>
        </w:tc>
      </w:tr>
    </w:tbl>
    <w:p w14:paraId="5056407A">
      <w:pPr>
        <w:spacing w:line="200" w:lineRule="exact"/>
        <w:jc w:val="left"/>
        <w:rPr>
          <w:rFonts w:ascii="Century Gothic" w:hAnsi="Century Gothic" w:eastAsia="黑体" w:cs="Century Gothic"/>
          <w:b/>
          <w:bCs/>
          <w:sz w:val="14"/>
          <w:szCs w:val="14"/>
        </w:rPr>
      </w:pPr>
    </w:p>
    <w:tbl>
      <w:tblPr>
        <w:tblStyle w:val="9"/>
        <w:tblW w:w="11152" w:type="dxa"/>
        <w:tblInd w:w="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4553"/>
        <w:gridCol w:w="918"/>
        <w:gridCol w:w="882"/>
        <w:gridCol w:w="882"/>
        <w:gridCol w:w="1359"/>
      </w:tblGrid>
      <w:tr w14:paraId="18912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152" w:type="dxa"/>
            <w:gridSpan w:val="6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17F4774B">
            <w:pPr>
              <w:rPr>
                <w:rFonts w:ascii="黑体" w:eastAsia="黑体"/>
                <w:color w:val="0000FF"/>
                <w:sz w:val="1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输出特性</w:t>
            </w:r>
          </w:p>
        </w:tc>
      </w:tr>
      <w:tr w14:paraId="20DD07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455893C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07E8795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1242F3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434A49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29A99C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00B698D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69D662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A722208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输出电压精度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7907368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标称输入电压，从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 xml:space="preserve"> 0%-100%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的负载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BA8493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20D235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±0.2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D12679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±1.0</w:t>
            </w:r>
          </w:p>
        </w:tc>
        <w:tc>
          <w:tcPr>
            <w:tcW w:w="135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61D371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</w:t>
            </w:r>
          </w:p>
        </w:tc>
      </w:tr>
      <w:tr w14:paraId="760DEE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09F64C3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线性调节率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DE96E2C">
            <w:r>
              <w:rPr>
                <w:rFonts w:hint="eastAsia" w:ascii="黑体" w:eastAsia="黑体"/>
                <w:spacing w:val="-3"/>
                <w:sz w:val="16"/>
              </w:rPr>
              <w:t>满载，输入电压从低电压</w:t>
            </w:r>
            <w:r>
              <w:rPr>
                <w:rFonts w:hint="eastAsia" w:ascii="黑体" w:eastAsia="黑体"/>
                <w:spacing w:val="-2"/>
                <w:sz w:val="16"/>
              </w:rPr>
              <w:t>到高电压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F3465F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837FE8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±0.1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72D814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±0.2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7C545A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58BE5F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F8C7EB0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负载调节率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BE4D811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标称输入电压，从</w:t>
            </w:r>
            <w:r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  <w:t>10%-100%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的负载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541CB8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829111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±0.1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A80A70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±0.2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4944F9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549AC0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A6EE0D2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瞬态恢复时间</w:t>
            </w:r>
          </w:p>
        </w:tc>
        <w:tc>
          <w:tcPr>
            <w:tcW w:w="4553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AB3907D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25%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负载阶跃变化(阶跃速率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1A/50uS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5BAC7B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98D0CE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200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333D33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250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63A45F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uS</w:t>
            </w:r>
          </w:p>
        </w:tc>
      </w:tr>
      <w:tr w14:paraId="5CE5FC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FDA381E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瞬态响应偏差</w:t>
            </w:r>
          </w:p>
        </w:tc>
        <w:tc>
          <w:tcPr>
            <w:tcW w:w="455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1A7AEA5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8E397F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E49455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BF59D1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89951D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</w:t>
            </w:r>
          </w:p>
        </w:tc>
      </w:tr>
      <w:tr w14:paraId="51BF6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E1E2272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温度漂移系数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51C614E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黑体" w:eastAsia="黑体"/>
                <w:spacing w:val="-3"/>
                <w:sz w:val="16"/>
              </w:rPr>
              <w:t>满载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CCDCAC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-0.02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DE8D4D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83902F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+0.02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E33513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%/℃</w:t>
            </w:r>
          </w:p>
        </w:tc>
      </w:tr>
      <w:tr w14:paraId="176363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6E4F12D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纹波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&amp;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噪声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805130F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20M</w:t>
            </w:r>
            <w:r>
              <w:rPr>
                <w:rFonts w:hint="eastAsia" w:ascii="黑体" w:eastAsia="黑体"/>
                <w:spacing w:val="-3"/>
                <w:sz w:val="16"/>
              </w:rPr>
              <w:t>带宽，外接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220uF</w:t>
            </w:r>
            <w:r>
              <w:rPr>
                <w:rFonts w:hint="eastAsia" w:ascii="黑体" w:eastAsia="黑体"/>
                <w:spacing w:val="-3"/>
                <w:sz w:val="16"/>
              </w:rPr>
              <w:t>以上电容测试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5B8D36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E93160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BC0A47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240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872639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mVp-p</w:t>
            </w:r>
          </w:p>
        </w:tc>
      </w:tr>
      <w:tr w14:paraId="268A07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ADD048E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输出电压可调节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（TRIM）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C0492F3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6866C8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-20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DFEB22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F04D7E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+10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7DBCE6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</w:t>
            </w:r>
          </w:p>
        </w:tc>
      </w:tr>
      <w:tr w14:paraId="374247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843422A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过温保护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74E0ACA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黑体" w:eastAsia="黑体"/>
                <w:spacing w:val="-3"/>
                <w:sz w:val="16"/>
              </w:rPr>
              <w:t>产品金属外壳表面最高温度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800D6C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105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33D542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115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2D1782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8FAC41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℃</w:t>
            </w:r>
          </w:p>
        </w:tc>
      </w:tr>
      <w:tr w14:paraId="22BFE6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4BDF7D5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输出过压保护</w:t>
            </w:r>
          </w:p>
        </w:tc>
        <w:tc>
          <w:tcPr>
            <w:tcW w:w="4553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6D9634D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CC327E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5DFE70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9AF8E6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140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EF7C7F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</w:t>
            </w:r>
          </w:p>
        </w:tc>
      </w:tr>
      <w:tr w14:paraId="6A0745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70C5218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输出过流保护</w:t>
            </w:r>
          </w:p>
        </w:tc>
        <w:tc>
          <w:tcPr>
            <w:tcW w:w="455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EB63DAE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06929A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1.4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D70E09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E64B54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1.8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88C50D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A</w:t>
            </w:r>
          </w:p>
        </w:tc>
      </w:tr>
      <w:tr w14:paraId="32647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3F63BE6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输出短路保护</w:t>
            </w:r>
          </w:p>
        </w:tc>
        <w:tc>
          <w:tcPr>
            <w:tcW w:w="455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864AAE5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4041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8FCB97C">
            <w:pPr>
              <w:jc w:val="center"/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黑体" w:eastAsia="黑体"/>
                <w:sz w:val="16"/>
              </w:rPr>
              <w:t>打嗝式，可持续，自恢复</w:t>
            </w:r>
          </w:p>
        </w:tc>
      </w:tr>
    </w:tbl>
    <w:p w14:paraId="5324FB61">
      <w:pPr>
        <w:spacing w:line="200" w:lineRule="exact"/>
        <w:jc w:val="left"/>
        <w:rPr>
          <w:rFonts w:hint="eastAsia" w:ascii="微软雅黑" w:hAnsi="微软雅黑" w:eastAsia="微软雅黑" w:cs="微软雅黑"/>
          <w:sz w:val="14"/>
          <w:szCs w:val="14"/>
        </w:rPr>
      </w:pPr>
    </w:p>
    <w:tbl>
      <w:tblPr>
        <w:tblStyle w:val="9"/>
        <w:tblW w:w="0" w:type="auto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1120"/>
        <w:gridCol w:w="3427"/>
        <w:gridCol w:w="918"/>
        <w:gridCol w:w="873"/>
        <w:gridCol w:w="891"/>
        <w:gridCol w:w="1350"/>
      </w:tblGrid>
      <w:tr w14:paraId="5EED3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6" w:type="dxa"/>
            <w:gridSpan w:val="7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4CCC9141">
            <w:pP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通用特性</w:t>
            </w:r>
          </w:p>
        </w:tc>
      </w:tr>
      <w:tr w14:paraId="7EEF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E3175C7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47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A8043C2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5B45BF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339018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CFD4A7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C1FE70B">
            <w:pPr>
              <w:jc w:val="center"/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6393A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0B772DD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隔离电压</w:t>
            </w: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8BE686B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输入-输出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BB8AC70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</w:t>
            </w:r>
            <w: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6BBF6D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3F8774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E03F5D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  <w:t>2100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8FA40C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VAC</w:t>
            </w:r>
          </w:p>
        </w:tc>
      </w:tr>
      <w:tr w14:paraId="0484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2FAD793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C2CE191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输入-外壳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0D6563C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 xml:space="preserve">1 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9B71E7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11910A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99FAFF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  <w:t>2100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E2DF7B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VAC</w:t>
            </w:r>
          </w:p>
        </w:tc>
      </w:tr>
      <w:tr w14:paraId="0305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57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8635414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59D70AA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输出-外壳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3F7E4BA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</w:t>
            </w:r>
            <w: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80E8B8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10BEA0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11EC20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500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407319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VDC</w:t>
            </w:r>
          </w:p>
        </w:tc>
      </w:tr>
      <w:tr w14:paraId="75FB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70F728E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绝缘电阻</w:t>
            </w: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6AA63A4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输入-输出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1BD61F3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绝缘电压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 xml:space="preserve"> 500VDC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96352D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26CBD7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0AE730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F7E93E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MΩ</w:t>
            </w:r>
          </w:p>
        </w:tc>
      </w:tr>
      <w:tr w14:paraId="0928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AD30D0F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开关频率</w:t>
            </w:r>
          </w:p>
        </w:tc>
        <w:tc>
          <w:tcPr>
            <w:tcW w:w="4547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DA8F102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532BD8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69DE22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250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1F99A2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F9CB06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KHz</w:t>
            </w:r>
          </w:p>
        </w:tc>
      </w:tr>
      <w:tr w14:paraId="712E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3DC50AB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平均无故障时间</w:t>
            </w:r>
          </w:p>
        </w:tc>
        <w:tc>
          <w:tcPr>
            <w:tcW w:w="4547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60F9FD8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073CE4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5BD451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91098A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150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CBE722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K hours</w:t>
            </w:r>
          </w:p>
        </w:tc>
      </w:tr>
    </w:tbl>
    <w:p w14:paraId="0F34DE94">
      <w:pPr>
        <w:spacing w:line="200" w:lineRule="exact"/>
        <w:jc w:val="left"/>
        <w:rPr>
          <w:rFonts w:hint="eastAsia" w:ascii="微软雅黑" w:hAnsi="微软雅黑" w:eastAsia="微软雅黑" w:cs="微软雅黑"/>
          <w:sz w:val="14"/>
          <w:szCs w:val="14"/>
        </w:rPr>
      </w:pPr>
    </w:p>
    <w:tbl>
      <w:tblPr>
        <w:tblStyle w:val="9"/>
        <w:tblW w:w="0" w:type="auto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4511"/>
        <w:gridCol w:w="905"/>
        <w:gridCol w:w="860"/>
        <w:gridCol w:w="906"/>
        <w:gridCol w:w="1331"/>
      </w:tblGrid>
      <w:tr w14:paraId="3D20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6" w:type="dxa"/>
            <w:gridSpan w:val="6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7A4B7DA6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环境特性</w:t>
            </w:r>
          </w:p>
        </w:tc>
      </w:tr>
      <w:tr w14:paraId="6338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80790B4"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546F598"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E48CED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A34DDD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930182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51AE10A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17133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850224F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工作温度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5412AFC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见温度降额曲线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01AC9C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-40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EBCCFE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C7FE81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+105</w:t>
            </w:r>
          </w:p>
        </w:tc>
        <w:tc>
          <w:tcPr>
            <w:tcW w:w="13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1F7B62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℃</w:t>
            </w:r>
          </w:p>
        </w:tc>
      </w:tr>
      <w:tr w14:paraId="12300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788329A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存储湿度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F0A336F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无凝结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563FBF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7C6405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B9F555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95</w:t>
            </w:r>
          </w:p>
        </w:tc>
        <w:tc>
          <w:tcPr>
            <w:tcW w:w="13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A9A07F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%RH</w:t>
            </w:r>
          </w:p>
        </w:tc>
      </w:tr>
      <w:tr w14:paraId="44D67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778A3DE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存储温度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A336885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13D8D3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-40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160054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BB6228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+125</w:t>
            </w:r>
          </w:p>
        </w:tc>
        <w:tc>
          <w:tcPr>
            <w:tcW w:w="1341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558147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  <w:p w14:paraId="6F16480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℃</w:t>
            </w:r>
          </w:p>
        </w:tc>
      </w:tr>
      <w:tr w14:paraId="7B41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2DBC004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引脚耐焊接温度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36250E3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焊点距离外壳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1.5mm，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焊接时间小于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1.5S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DC602F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06D546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D4B47D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+350</w:t>
            </w:r>
          </w:p>
        </w:tc>
        <w:tc>
          <w:tcPr>
            <w:tcW w:w="1341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C0EB4FB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</w:tr>
      <w:tr w14:paraId="71334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47FD4C4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冷却要求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7121B79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CB4DA9B">
            <w:pP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zh-CN"/>
              </w:rPr>
              <w:t>EN60068-2-1</w:t>
            </w:r>
          </w:p>
        </w:tc>
      </w:tr>
      <w:tr w14:paraId="062D6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7BDAA0D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干热要求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2318C51">
            <w:pPr>
              <w:pStyle w:val="12"/>
              <w:spacing w:before="58"/>
              <w:ind w:right="1264"/>
              <w:rPr>
                <w:rFonts w:hint="eastAsia"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1E0BFDD">
            <w:pPr>
              <w:pStyle w:val="12"/>
              <w:spacing w:before="58"/>
              <w:ind w:right="1264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bidi="ar-SA"/>
              </w:rPr>
              <w:t>EN60068-2-2</w:t>
            </w:r>
          </w:p>
        </w:tc>
      </w:tr>
      <w:tr w14:paraId="2AE06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6441E55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湿热要求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E4C6531">
            <w:pPr>
              <w:pStyle w:val="12"/>
              <w:spacing w:before="56"/>
              <w:ind w:right="1264"/>
              <w:rPr>
                <w:rFonts w:hint="eastAsia"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3D2D91F">
            <w:pPr>
              <w:pStyle w:val="12"/>
              <w:spacing w:before="56"/>
              <w:ind w:right="1264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bidi="ar-SA"/>
              </w:rPr>
              <w:t>EN60068-2-30</w:t>
            </w:r>
          </w:p>
        </w:tc>
      </w:tr>
      <w:tr w14:paraId="6AC7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F290B86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冲击和振动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4ABFF0D">
            <w:pPr>
              <w:pStyle w:val="12"/>
              <w:spacing w:before="52"/>
              <w:ind w:right="1264"/>
              <w:rPr>
                <w:rFonts w:hint="eastAsia"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5647ACD">
            <w:pPr>
              <w:pStyle w:val="12"/>
              <w:spacing w:before="52"/>
              <w:ind w:right="1264"/>
              <w:rPr>
                <w:b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bidi="ar-SA"/>
              </w:rPr>
              <w:t xml:space="preserve">IEC/EN 61373 </w:t>
            </w:r>
            <w:r>
              <w:rPr>
                <w:rFonts w:hint="eastAsia" w:ascii="黑体" w:eastAsia="黑体"/>
                <w:sz w:val="16"/>
              </w:rPr>
              <w:t xml:space="preserve">车体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bidi="ar-SA"/>
              </w:rPr>
              <w:t xml:space="preserve">1 B </w:t>
            </w:r>
            <w:r>
              <w:rPr>
                <w:rFonts w:hint="eastAsia" w:ascii="黑体" w:eastAsia="黑体"/>
                <w:sz w:val="16"/>
              </w:rPr>
              <w:t>级</w:t>
            </w:r>
          </w:p>
        </w:tc>
      </w:tr>
    </w:tbl>
    <w:p w14:paraId="11BF808A">
      <w:pPr>
        <w:spacing w:line="200" w:lineRule="exact"/>
        <w:jc w:val="left"/>
        <w:rPr>
          <w:rFonts w:hint="eastAsia" w:ascii="微软雅黑" w:hAnsi="微软雅黑" w:eastAsia="微软雅黑" w:cs="微软雅黑"/>
          <w:sz w:val="14"/>
          <w:szCs w:val="14"/>
        </w:rPr>
      </w:pPr>
    </w:p>
    <w:tbl>
      <w:tblPr>
        <w:tblStyle w:val="9"/>
        <w:tblW w:w="0" w:type="auto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457"/>
        <w:gridCol w:w="3311"/>
        <w:gridCol w:w="4010"/>
        <w:gridCol w:w="1307"/>
      </w:tblGrid>
      <w:tr w14:paraId="3C77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8" w:type="dxa"/>
            <w:gridSpan w:val="5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7AB2E7E6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EMC特性</w:t>
            </w:r>
          </w:p>
        </w:tc>
      </w:tr>
      <w:tr w14:paraId="1A2D1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B569B53">
            <w:pP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EMI</w:t>
            </w:r>
          </w:p>
        </w:tc>
        <w:tc>
          <w:tcPr>
            <w:tcW w:w="1457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491946B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传导骚扰</w:t>
            </w:r>
          </w:p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FF7C1D5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EN50121-3-2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ED3F6FA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150kHz-500kHz 79dBuV 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74B68C30"/>
        </w:tc>
      </w:tr>
      <w:tr w14:paraId="62F4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EC72F02">
            <w:pP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  <w:tc>
          <w:tcPr>
            <w:tcW w:w="145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A634F5F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</w:p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EE8BBB6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EN55016-2-1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1762AE8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500kHz-30MHz  73dBuV 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D58CE70"/>
        </w:tc>
      </w:tr>
      <w:tr w14:paraId="61B72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74ACA04">
            <w:pP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  <w:tc>
          <w:tcPr>
            <w:tcW w:w="1457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B34E45A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辐射骚扰</w:t>
            </w:r>
          </w:p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72935EC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EN50121-3-2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30687DC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30MHz-230MHz 40dBuV/m at 10m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C96D6B2"/>
        </w:tc>
      </w:tr>
      <w:tr w14:paraId="1CFAB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97957D6">
            <w:pP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  <w:tc>
          <w:tcPr>
            <w:tcW w:w="145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F2B82FC"/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34CDA02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EN55016-2-1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6545E1C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230MHz-1GHz 47dBuV/m at 10m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DAB3AC7"/>
        </w:tc>
      </w:tr>
      <w:tr w14:paraId="3814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A966D70">
            <w:pP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EMS</w:t>
            </w:r>
          </w:p>
        </w:tc>
        <w:tc>
          <w:tcPr>
            <w:tcW w:w="14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7F13562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静电放电</w:t>
            </w:r>
          </w:p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B99C651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IEC/EN61000-4-2/GB/T 17626.2-2006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55A09D6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Contact ±6KV/Air ±8KV 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A382C9C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3817A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B67C6A7"/>
        </w:tc>
        <w:tc>
          <w:tcPr>
            <w:tcW w:w="14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73CFBC3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辐射抗扰度</w:t>
            </w:r>
          </w:p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99354DC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IEC/EN61000-4-3/GB/T 17626.3-2006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42B60C8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10V/m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F2C7881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0F699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E914E36"/>
        </w:tc>
        <w:tc>
          <w:tcPr>
            <w:tcW w:w="14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7727324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脉冲群抗扰度</w:t>
            </w:r>
          </w:p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CB7F9ED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IEC/EN61000-4-4/GB/T 17626.4-2008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8FBEEBC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±2kV 5/50ns 5kHz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4028308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3895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FD8E94B"/>
        </w:tc>
        <w:tc>
          <w:tcPr>
            <w:tcW w:w="14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F7AD2F1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浪涌抗扰度</w:t>
            </w:r>
          </w:p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5FB2238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IEC/EN61000-4-5/GB/T 17626.5-2008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E5CA0CD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line to line ± 1KV（42Ω, 0.5μF）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291A5DF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61C0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2E5F3D6"/>
        </w:tc>
        <w:tc>
          <w:tcPr>
            <w:tcW w:w="14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AC83581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传导骚扰抗扰度</w:t>
            </w:r>
          </w:p>
        </w:tc>
        <w:tc>
          <w:tcPr>
            <w:tcW w:w="331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DB96AC2">
            <w:pPr>
              <w:jc w:val="center"/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IEC/EN61000-4-6/GB/T 17626.6-2008</w:t>
            </w:r>
          </w:p>
        </w:tc>
        <w:tc>
          <w:tcPr>
            <w:tcW w:w="401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D416699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0.15MHz-80MHz 10 Vr.m.s</w:t>
            </w:r>
          </w:p>
        </w:tc>
        <w:tc>
          <w:tcPr>
            <w:tcW w:w="130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109D86B">
            <w:pP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</w:tbl>
    <w:p w14:paraId="76A3D7C2">
      <w:pPr>
        <w:spacing w:line="200" w:lineRule="exact"/>
        <w:jc w:val="left"/>
        <w:rPr>
          <w:rFonts w:hint="eastAsia" w:ascii="微软雅黑" w:hAnsi="微软雅黑" w:eastAsia="微软雅黑" w:cs="微软雅黑"/>
          <w:sz w:val="14"/>
          <w:szCs w:val="14"/>
        </w:rPr>
      </w:pPr>
    </w:p>
    <w:tbl>
      <w:tblPr>
        <w:tblStyle w:val="9"/>
        <w:tblW w:w="0" w:type="auto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8523"/>
      </w:tblGrid>
      <w:tr w14:paraId="2ADB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760B4ED1">
            <w:pPr>
              <w:rPr>
                <w:rFonts w:ascii="Century Gothic" w:hAnsi="Century Gothic" w:eastAsia="黑体" w:cs="Century Gothic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物理特性</w:t>
            </w:r>
          </w:p>
        </w:tc>
      </w:tr>
      <w:tr w14:paraId="1354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7944E52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外壳材料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F8D85D8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金属底壳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+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黑色阻燃材料外壳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（UL94-V0）</w:t>
            </w:r>
          </w:p>
        </w:tc>
      </w:tr>
      <w:tr w14:paraId="23CD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9A95577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散热器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04074CB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尺寸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50*24.2*10.5mm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，重量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12g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，铝合金材质，阳极氧化黑色</w:t>
            </w:r>
          </w:p>
        </w:tc>
      </w:tr>
      <w:tr w14:paraId="7D8EF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E3264CF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散热冷却方式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E521226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传导散热或者强制风冷</w:t>
            </w:r>
          </w:p>
        </w:tc>
      </w:tr>
      <w:tr w14:paraId="5C6D6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FC36BB9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整机重量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70881EF">
            <w:pPr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标准型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30g</w:t>
            </w:r>
            <w:r>
              <w:rPr>
                <w:rFonts w:hint="eastAsia" w:ascii="Century Gothic" w:hAnsi="Century Gothic" w:eastAsia="Century Gothic" w:cs="Century Gothic"/>
                <w:b/>
                <w:sz w:val="16"/>
                <w:lang w:bidi="zh-CN"/>
              </w:rPr>
              <w:t>，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散热器型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43g</w:t>
            </w:r>
          </w:p>
        </w:tc>
      </w:tr>
    </w:tbl>
    <w:p w14:paraId="6CEF84FC"/>
    <w:p w14:paraId="47F1EDE3"/>
    <w:p w14:paraId="64D9DF40">
      <w:pPr>
        <w:rPr>
          <w:rFonts w:hint="eastAsia"/>
        </w:rPr>
      </w:pPr>
    </w:p>
    <w:tbl>
      <w:tblPr>
        <w:tblStyle w:val="9"/>
        <w:tblW w:w="0" w:type="auto"/>
        <w:tblInd w:w="65" w:type="dxa"/>
        <w:tblBorders>
          <w:top w:val="single" w:color="A4A4A4" w:themeColor="background1" w:themeShade="A5" w:sz="4" w:space="0"/>
          <w:left w:val="single" w:color="A4A4A4" w:themeColor="background1" w:themeShade="A5" w:sz="4" w:space="0"/>
          <w:bottom w:val="single" w:color="A4A4A4" w:themeColor="background1" w:themeShade="A5" w:sz="4" w:space="0"/>
          <w:right w:val="single" w:color="A4A4A4" w:themeColor="background1" w:themeShade="A5" w:sz="4" w:space="0"/>
          <w:insideH w:val="single" w:color="A4A4A4" w:themeColor="background1" w:themeShade="A5" w:sz="4" w:space="0"/>
          <w:insideV w:val="single" w:color="A4A4A4" w:themeColor="background1" w:themeShade="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7"/>
      </w:tblGrid>
      <w:tr w14:paraId="5C1AE900">
        <w:tblPrEx>
          <w:tblBorders>
            <w:top w:val="single" w:color="A4A4A4" w:themeColor="background1" w:themeShade="A5" w:sz="4" w:space="0"/>
            <w:left w:val="single" w:color="A4A4A4" w:themeColor="background1" w:themeShade="A5" w:sz="4" w:space="0"/>
            <w:bottom w:val="single" w:color="A4A4A4" w:themeColor="background1" w:themeShade="A5" w:sz="4" w:space="0"/>
            <w:right w:val="single" w:color="A4A4A4" w:themeColor="background1" w:themeShade="A5" w:sz="4" w:space="0"/>
            <w:insideH w:val="single" w:color="A4A4A4" w:themeColor="background1" w:themeShade="A5" w:sz="4" w:space="0"/>
            <w:insideV w:val="single" w:color="A4A4A4" w:themeColor="background1" w:themeShade="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2" w:type="dxa"/>
            <w:tcBorders>
              <w:tl2br w:val="nil"/>
              <w:tr2bl w:val="nil"/>
            </w:tcBorders>
            <w:shd w:val="clear" w:color="auto" w:fill="0078D2"/>
          </w:tcPr>
          <w:p w14:paraId="3BCDAAB6">
            <w:pP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结构尺寸及引脚定义</w:t>
            </w:r>
          </w:p>
        </w:tc>
      </w:tr>
    </w:tbl>
    <w:p w14:paraId="0F697986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7051675" cy="7397750"/>
            <wp:effectExtent l="0" t="0" r="0" b="0"/>
            <wp:docPr id="10" name="图片 10" descr="170193247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0193247125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0597" cy="742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1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1321"/>
        <w:gridCol w:w="1321"/>
        <w:gridCol w:w="1321"/>
        <w:gridCol w:w="1321"/>
        <w:gridCol w:w="1321"/>
        <w:gridCol w:w="1324"/>
      </w:tblGrid>
      <w:tr w14:paraId="0264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C67B8F5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序号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22F8073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35F6F67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F41A207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3F1B7B0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B20D046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32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4E2F881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6</w:t>
            </w:r>
          </w:p>
        </w:tc>
      </w:tr>
      <w:tr w14:paraId="1D6FD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97B15C6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管脚定义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1FF207A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CNT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38DC71C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Vin-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11C2808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Vin+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03890D9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Vout+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519BBC9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TRIM</w:t>
            </w:r>
          </w:p>
        </w:tc>
        <w:tc>
          <w:tcPr>
            <w:tcW w:w="132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745D7AE">
            <w:pPr>
              <w:spacing w:line="2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4"/>
                <w:szCs w:val="14"/>
              </w:rPr>
              <w:t>Vout-</w:t>
            </w:r>
          </w:p>
        </w:tc>
      </w:tr>
      <w:tr w14:paraId="52EAA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59FAC39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功能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99EF71A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遥控端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27A659B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输入负极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C98B7E3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输入正极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9D34B5F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输出正极</w:t>
            </w:r>
          </w:p>
        </w:tc>
        <w:tc>
          <w:tcPr>
            <w:tcW w:w="132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9FF2F10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输出电压微调</w:t>
            </w:r>
          </w:p>
        </w:tc>
        <w:tc>
          <w:tcPr>
            <w:tcW w:w="132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DBD5174">
            <w:pPr>
              <w:spacing w:line="200" w:lineRule="exact"/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输出负极</w:t>
            </w:r>
          </w:p>
        </w:tc>
      </w:tr>
    </w:tbl>
    <w:p w14:paraId="0EB21EBF">
      <w:pPr>
        <w:spacing w:line="200" w:lineRule="exact"/>
        <w:ind w:firstLine="140" w:firstLineChars="100"/>
        <w:jc w:val="left"/>
        <w:rPr>
          <w:rFonts w:hint="eastAsia" w:ascii="黑体" w:hAnsi="黑体" w:eastAsia="黑体" w:cs="黑体"/>
          <w:sz w:val="14"/>
          <w:szCs w:val="14"/>
        </w:rPr>
      </w:pPr>
    </w:p>
    <w:tbl>
      <w:tblPr>
        <w:tblStyle w:val="9"/>
        <w:tblW w:w="0" w:type="auto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7"/>
        <w:gridCol w:w="5623"/>
      </w:tblGrid>
      <w:tr w14:paraId="0A78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0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FFFFFF" w:themeColor="background1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62524D9E">
            <w:pP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产品特性曲线</w:t>
            </w:r>
          </w:p>
        </w:tc>
      </w:tr>
      <w:tr w14:paraId="687E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C71EF1B">
            <w:pPr>
              <w:jc w:val="left"/>
              <w:rPr>
                <w:rFonts w:hint="eastAsia" w:ascii="微软雅黑" w:hAnsi="微软雅黑" w:eastAsia="微软雅黑" w:cs="微软雅黑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sz w:val="14"/>
                <w:szCs w:val="14"/>
              </w:rPr>
              <w:drawing>
                <wp:inline distT="0" distB="0" distL="114300" distR="114300">
                  <wp:extent cx="3431540" cy="2124075"/>
                  <wp:effectExtent l="0" t="0" r="16510" b="9525"/>
                  <wp:docPr id="1" name="图片 1" descr="1747912693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74791269306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540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62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9EEC815">
            <w:pPr>
              <w:jc w:val="left"/>
              <w:rPr>
                <w:rFonts w:hint="eastAsia" w:ascii="微软雅黑" w:hAnsi="微软雅黑" w:eastAsia="微软雅黑" w:cs="微软雅黑"/>
                <w:sz w:val="14"/>
                <w:szCs w:val="14"/>
              </w:rPr>
            </w:pPr>
            <w:r>
              <w:rPr>
                <w:rFonts w:ascii="微软雅黑" w:hAnsi="微软雅黑" w:eastAsia="微软雅黑" w:cs="微软雅黑"/>
                <w:sz w:val="14"/>
                <w:szCs w:val="14"/>
              </w:rPr>
              <w:drawing>
                <wp:inline distT="0" distB="0" distL="114300" distR="114300">
                  <wp:extent cx="3430270" cy="2151380"/>
                  <wp:effectExtent l="0" t="0" r="17780" b="1270"/>
                  <wp:docPr id="5" name="图片 5" descr="1748309376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74830937633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270" cy="215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B12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5F194AAF">
            <w:pPr>
              <w:jc w:val="left"/>
              <w:rPr>
                <w:rFonts w:hint="eastAsia" w:ascii="微软雅黑" w:hAnsi="微软雅黑" w:eastAsia="微软雅黑" w:cs="微软雅黑"/>
                <w:sz w:val="14"/>
                <w:szCs w:val="14"/>
              </w:rPr>
            </w:pPr>
          </w:p>
        </w:tc>
        <w:tc>
          <w:tcPr>
            <w:tcW w:w="562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6853109C">
            <w:pPr>
              <w:jc w:val="left"/>
              <w:rPr>
                <w:rFonts w:hint="eastAsia" w:ascii="微软雅黑" w:hAnsi="微软雅黑" w:eastAsia="微软雅黑" w:cs="微软雅黑"/>
                <w:sz w:val="14"/>
                <w:szCs w:val="14"/>
              </w:rPr>
            </w:pPr>
          </w:p>
        </w:tc>
      </w:tr>
      <w:tr w14:paraId="3F6FD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0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814A56A">
            <w:pPr>
              <w:spacing w:line="200" w:lineRule="exact"/>
              <w:jc w:val="left"/>
              <w:rPr>
                <w:rFonts w:hint="eastAsia"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注：</w:t>
            </w:r>
          </w:p>
          <w:p w14:paraId="1B1A9047">
            <w:pPr>
              <w:spacing w:line="200" w:lineRule="exact"/>
              <w:ind w:firstLine="140" w:firstLineChars="100"/>
              <w:jc w:val="left"/>
              <w:rPr>
                <w:rFonts w:hint="eastAsia"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1.温度降额曲线和效率曲线均为典型值测试；</w:t>
            </w:r>
          </w:p>
          <w:p w14:paraId="651DB32E">
            <w:pPr>
              <w:spacing w:line="200" w:lineRule="exact"/>
              <w:ind w:firstLine="140" w:firstLineChars="100"/>
              <w:jc w:val="left"/>
              <w:rPr>
                <w:rFonts w:eastAsia="黑体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2.温度降额曲线按照我司实验室测试条件进行测试，客户实际使用的环境条件如若不一致，需保证产品铝外壳温度不超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 xml:space="preserve"> 100℃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，可在任意额定负载范围内使用。</w:t>
            </w:r>
          </w:p>
        </w:tc>
      </w:tr>
      <w:tr w14:paraId="20B4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210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0078D2"/>
          </w:tcPr>
          <w:p w14:paraId="41D197AA">
            <w:pPr>
              <w:rPr>
                <w:rFonts w:hint="eastAsia" w:ascii="微软雅黑" w:hAnsi="微软雅黑" w:eastAsia="微软雅黑" w:cs="微软雅黑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设计参考</w:t>
            </w:r>
          </w:p>
        </w:tc>
      </w:tr>
      <w:tr w14:paraId="6E10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210" w:type="dxa"/>
            <w:gridSpan w:val="2"/>
            <w:tcBorders>
              <w:top w:val="single" w:color="A4A4A4" w:themeColor="background1" w:themeShade="A5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3CDC64B3">
            <w:pPr>
              <w:numPr>
                <w:ilvl w:val="0"/>
                <w:numId w:val="1"/>
              </w:numPr>
              <w:rPr>
                <w:rFonts w:hint="eastAsia" w:ascii="黑体" w:hAnsi="黑体" w:eastAsia="黑体" w:cs="黑体"/>
                <w:szCs w:val="21"/>
                <w:lang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纹波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&amp;</w:t>
            </w: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噪声</w:t>
            </w:r>
          </w:p>
        </w:tc>
      </w:tr>
    </w:tbl>
    <w:p w14:paraId="785CC68A">
      <w:pPr>
        <w:ind w:firstLine="420" w:firstLineChars="20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132080</wp:posOffset>
            </wp:positionV>
            <wp:extent cx="2039620" cy="1038225"/>
            <wp:effectExtent l="0" t="0" r="17780" b="9525"/>
            <wp:wrapNone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18"/>
          <w:szCs w:val="21"/>
        </w:rPr>
        <w:t>所有该系列的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 xml:space="preserve"> </w:t>
      </w:r>
      <w:r>
        <w:rPr>
          <w:rFonts w:ascii="微软雅黑" w:hAnsi="微软雅黑" w:eastAsia="微软雅黑" w:cs="微软雅黑"/>
          <w:b/>
          <w:sz w:val="15"/>
          <w:szCs w:val="15"/>
        </w:rPr>
        <w:t>DC/DC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 xml:space="preserve"> </w:t>
      </w:r>
      <w:r>
        <w:rPr>
          <w:rFonts w:hint="eastAsia" w:ascii="黑体" w:hAnsi="黑体" w:eastAsia="黑体" w:cs="黑体"/>
          <w:sz w:val="18"/>
          <w:szCs w:val="21"/>
        </w:rPr>
        <w:t>转换器在出厂前，均是按照下图推荐的测试电路进行测试。</w:t>
      </w:r>
    </w:p>
    <w:tbl>
      <w:tblPr>
        <w:tblStyle w:val="9"/>
        <w:tblW w:w="0" w:type="auto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7"/>
        <w:gridCol w:w="3970"/>
      </w:tblGrid>
      <w:tr w14:paraId="1AA0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5" w:hRule="atLeast"/>
        </w:trPr>
        <w:tc>
          <w:tcPr>
            <w:tcW w:w="719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A3997D8">
            <w:pPr>
              <w:jc w:val="center"/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447040</wp:posOffset>
                  </wp:positionH>
                  <wp:positionV relativeFrom="paragraph">
                    <wp:posOffset>15875</wp:posOffset>
                  </wp:positionV>
                  <wp:extent cx="3359785" cy="976630"/>
                  <wp:effectExtent l="0" t="0" r="12065" b="13970"/>
                  <wp:wrapNone/>
                  <wp:docPr id="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78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E82E8C0">
            <w:pPr>
              <w:jc w:val="center"/>
            </w:pPr>
          </w:p>
          <w:p w14:paraId="6F27D8D3">
            <w:pPr>
              <w:jc w:val="center"/>
            </w:pPr>
          </w:p>
          <w:p w14:paraId="66B61701"/>
        </w:tc>
        <w:tc>
          <w:tcPr>
            <w:tcW w:w="40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29D610B">
            <w:pPr>
              <w:jc w:val="center"/>
            </w:pPr>
          </w:p>
        </w:tc>
      </w:tr>
      <w:tr w14:paraId="1F9D1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2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8F6D02D">
            <w:pPr>
              <w:numPr>
                <w:ilvl w:val="0"/>
                <w:numId w:val="1"/>
              </w:numPr>
              <w:rPr>
                <w:rFonts w:hint="eastAsia" w:ascii="黑体" w:hAnsi="黑体" w:eastAsia="黑体" w:cs="黑体"/>
                <w:szCs w:val="21"/>
                <w:lang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推荐应用电路</w:t>
            </w:r>
          </w:p>
        </w:tc>
      </w:tr>
    </w:tbl>
    <w:p w14:paraId="67FF4EEE">
      <w:pPr>
        <w:ind w:firstLine="420" w:firstLineChars="200"/>
        <w:rPr>
          <w:rFonts w:eastAsia="黑体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161290</wp:posOffset>
            </wp:positionV>
            <wp:extent cx="6134735" cy="1158875"/>
            <wp:effectExtent l="0" t="0" r="18415" b="3175"/>
            <wp:wrapNone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12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73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18"/>
          <w:szCs w:val="21"/>
        </w:rPr>
        <w:t>若客户未使用我司推荐电路时，输入端请务必并联一个至少</w:t>
      </w:r>
      <w:r>
        <w:rPr>
          <w:rFonts w:hint="eastAsia" w:ascii="黑体" w:hAnsi="黑体" w:eastAsia="黑体" w:cs="黑体"/>
          <w:b/>
          <w:bCs/>
          <w:sz w:val="18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b/>
          <w:sz w:val="15"/>
          <w:szCs w:val="18"/>
        </w:rPr>
        <w:t xml:space="preserve">100 µF </w:t>
      </w:r>
      <w:r>
        <w:rPr>
          <w:rFonts w:hint="eastAsia" w:ascii="黑体" w:hAnsi="黑体" w:eastAsia="黑体" w:cs="黑体"/>
          <w:sz w:val="18"/>
          <w:szCs w:val="21"/>
        </w:rPr>
        <w:t>的电解电容，用于抑制输入端可能产生的浪涌电压。</w:t>
      </w:r>
    </w:p>
    <w:p w14:paraId="4883F6D9">
      <w:pPr>
        <w:jc w:val="center"/>
      </w:pPr>
    </w:p>
    <w:p w14:paraId="09A1BC60">
      <w:pPr>
        <w:jc w:val="center"/>
      </w:pPr>
    </w:p>
    <w:p w14:paraId="1CC464AD"/>
    <w:p w14:paraId="3557045C">
      <w:pPr>
        <w:jc w:val="center"/>
      </w:pPr>
    </w:p>
    <w:p w14:paraId="664F0A25">
      <w:pPr>
        <w:jc w:val="center"/>
      </w:pPr>
    </w:p>
    <w:p w14:paraId="01452DA6">
      <w:pPr>
        <w:spacing w:line="200" w:lineRule="exact"/>
        <w:ind w:firstLine="140" w:firstLineChars="100"/>
        <w:jc w:val="left"/>
        <w:rPr>
          <w:rFonts w:hint="eastAsia" w:ascii="黑体" w:hAnsi="黑体" w:eastAsia="黑体" w:cs="黑体"/>
          <w:sz w:val="14"/>
          <w:szCs w:val="14"/>
        </w:rPr>
      </w:pPr>
    </w:p>
    <w:p w14:paraId="55F4E49D">
      <w:pPr>
        <w:spacing w:line="200" w:lineRule="exact"/>
        <w:ind w:firstLine="140" w:firstLineChars="100"/>
        <w:jc w:val="left"/>
        <w:rPr>
          <w:rFonts w:hint="eastAsia" w:ascii="黑体" w:hAnsi="黑体" w:eastAsia="黑体" w:cs="黑体"/>
          <w:sz w:val="14"/>
          <w:szCs w:val="14"/>
        </w:rPr>
      </w:pPr>
    </w:p>
    <w:tbl>
      <w:tblPr>
        <w:tblStyle w:val="9"/>
        <w:tblW w:w="0" w:type="auto"/>
        <w:tblInd w:w="53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9"/>
      </w:tblGrid>
      <w:tr w14:paraId="5F953CE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9" w:type="dxa"/>
            <w:tcBorders>
              <w:tl2br w:val="nil"/>
              <w:tr2bl w:val="nil"/>
            </w:tcBorders>
          </w:tcPr>
          <w:tbl>
            <w:tblPr>
              <w:tblStyle w:val="9"/>
              <w:tblW w:w="0" w:type="auto"/>
              <w:tblInd w:w="183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67"/>
              <w:gridCol w:w="4616"/>
            </w:tblGrid>
            <w:tr w14:paraId="0003C1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5" w:hRule="atLeast"/>
              </w:trPr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2EF3346D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F1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432F1349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T</w:t>
                  </w:r>
                  <w:r>
                    <w:rPr>
                      <w:rFonts w:ascii="微软雅黑" w:hAnsi="微软雅黑" w:eastAsia="微软雅黑" w:cs="微软雅黑"/>
                      <w:sz w:val="15"/>
                      <w:szCs w:val="15"/>
                    </w:rPr>
                    <w:t>2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A/250V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 xml:space="preserve"> 保险管</w:t>
                  </w:r>
                </w:p>
              </w:tc>
            </w:tr>
            <w:tr w14:paraId="03539C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2B27AC08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RV1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2BFF7C63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 xml:space="preserve">14D 200V 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压敏电阻</w:t>
                  </w:r>
                </w:p>
              </w:tc>
            </w:tr>
            <w:tr w14:paraId="162CE0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399D0605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C1,C2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57FCBEB4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 xml:space="preserve">104/250V 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聚酯膜电容</w:t>
                  </w:r>
                </w:p>
              </w:tc>
            </w:tr>
            <w:tr w14:paraId="4DD164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529EF235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CY1,CY2,CY3,CY4,CY5,CY6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36BEB924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102/250Vac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 xml:space="preserve"> 安规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Y2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电容</w:t>
                  </w:r>
                </w:p>
              </w:tc>
            </w:tr>
            <w:tr w14:paraId="61D03D5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7505CACF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CY7,CY8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7A427004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103/2KV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 xml:space="preserve"> 瓷片电容</w:t>
                  </w:r>
                </w:p>
              </w:tc>
            </w:tr>
            <w:tr w14:paraId="5FA4F4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0CCF18FE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CY9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7FFE7394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 xml:space="preserve">471/250Vac 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安规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Y</w:t>
                  </w:r>
                  <w:r>
                    <w:rPr>
                      <w:rFonts w:ascii="微软雅黑" w:hAnsi="微软雅黑" w:eastAsia="微软雅黑" w:cs="微软雅黑"/>
                      <w:sz w:val="15"/>
                      <w:szCs w:val="15"/>
                    </w:rPr>
                    <w:t>1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电容</w:t>
                  </w:r>
                </w:p>
              </w:tc>
            </w:tr>
            <w:tr w14:paraId="76AC4D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5645609E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E1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3E98601F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 xml:space="preserve">100µF/200V 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电解电容</w:t>
                  </w:r>
                </w:p>
              </w:tc>
            </w:tr>
            <w:tr w14:paraId="54BFF6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4B175928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E2，E3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59C424AD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 xml:space="preserve">100µf/35V 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电解电容</w:t>
                  </w:r>
                </w:p>
              </w:tc>
            </w:tr>
            <w:tr w14:paraId="1A3CFB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63545425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L1,L2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352CFEF0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电感量大于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2mH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，过电流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1.5A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温升小于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25℃</w:t>
                  </w:r>
                </w:p>
              </w:tc>
            </w:tr>
            <w:tr w14:paraId="246DDC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67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308768CF">
                  <w:pPr>
                    <w:spacing w:line="200" w:lineRule="exact"/>
                    <w:jc w:val="lef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L3</w:t>
                  </w:r>
                </w:p>
              </w:tc>
              <w:tc>
                <w:tcPr>
                  <w:tcW w:w="4616" w:type="dxa"/>
                  <w:tcBorders>
                    <w:top w:val="single" w:color="A4A4A4" w:themeColor="background1" w:themeShade="A5" w:sz="4" w:space="0"/>
                    <w:left w:val="single" w:color="A4A4A4" w:themeColor="background1" w:themeShade="A5" w:sz="4" w:space="0"/>
                    <w:bottom w:val="single" w:color="A4A4A4" w:themeColor="background1" w:themeShade="A5" w:sz="4" w:space="0"/>
                    <w:right w:val="single" w:color="A4A4A4" w:themeColor="background1" w:themeShade="A5" w:sz="4" w:space="0"/>
                  </w:tcBorders>
                  <w:vAlign w:val="center"/>
                </w:tcPr>
                <w:p w14:paraId="55CC949B">
                  <w:pPr>
                    <w:spacing w:line="200" w:lineRule="exact"/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</w:pP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电感量大于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0.2mH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，过电流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1.25A</w:t>
                  </w:r>
                  <w:r>
                    <w:rPr>
                      <w:rFonts w:hint="eastAsia" w:ascii="黑体" w:hAnsi="黑体" w:eastAsia="黑体" w:cs="黑体"/>
                      <w:sz w:val="15"/>
                      <w:szCs w:val="15"/>
                    </w:rPr>
                    <w:t>温升小于</w:t>
                  </w:r>
                  <w:r>
                    <w:rPr>
                      <w:rFonts w:hint="eastAsia" w:ascii="微软雅黑" w:hAnsi="微软雅黑" w:eastAsia="微软雅黑" w:cs="微软雅黑"/>
                      <w:sz w:val="15"/>
                      <w:szCs w:val="15"/>
                    </w:rPr>
                    <w:t>25℃</w:t>
                  </w:r>
                </w:p>
              </w:tc>
            </w:tr>
          </w:tbl>
          <w:p w14:paraId="25A254A0">
            <w:pPr>
              <w:numPr>
                <w:ilvl w:val="0"/>
                <w:numId w:val="1"/>
              </w:numPr>
              <w:rPr>
                <w:rFonts w:hint="eastAsia" w:ascii="黑体" w:hAnsi="黑体" w:eastAsia="黑体" w:cs="黑体"/>
                <w:szCs w:val="21"/>
                <w:lang w:bidi="zh-CN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1993265</wp:posOffset>
                  </wp:positionH>
                  <wp:positionV relativeFrom="paragraph">
                    <wp:posOffset>127000</wp:posOffset>
                  </wp:positionV>
                  <wp:extent cx="4064000" cy="866140"/>
                  <wp:effectExtent l="0" t="0" r="0" b="10160"/>
                  <wp:wrapNone/>
                  <wp:docPr id="2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b="8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遥控端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（</w:t>
            </w: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CNT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）</w:t>
            </w: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控制方式应用推荐</w:t>
            </w:r>
          </w:p>
        </w:tc>
      </w:tr>
    </w:tbl>
    <w:p w14:paraId="7B4EBF16">
      <w:pPr>
        <w:jc w:val="center"/>
        <w:rPr>
          <w:rFonts w:hint="eastAsia" w:ascii="黑体" w:hAnsi="黑体" w:eastAsia="黑体" w:cs="黑体"/>
          <w:b/>
          <w:bCs/>
          <w:szCs w:val="21"/>
          <w:lang w:bidi="zh-CN"/>
        </w:rPr>
      </w:pPr>
    </w:p>
    <w:p w14:paraId="1705A648">
      <w:pPr>
        <w:rPr>
          <w:rFonts w:hint="eastAsia" w:ascii="黑体" w:hAnsi="黑体" w:eastAsia="黑体" w:cs="黑体"/>
          <w:b/>
          <w:bCs/>
          <w:szCs w:val="21"/>
          <w:lang w:bidi="zh-CN"/>
        </w:rPr>
      </w:pPr>
    </w:p>
    <w:p w14:paraId="4EC8D23A">
      <w:pPr>
        <w:rPr>
          <w:rFonts w:hint="eastAsia" w:ascii="黑体" w:hAnsi="黑体" w:eastAsia="黑体" w:cs="黑体"/>
          <w:b/>
          <w:bCs/>
          <w:szCs w:val="21"/>
          <w:lang w:bidi="zh-CN"/>
        </w:rPr>
      </w:pPr>
    </w:p>
    <w:p w14:paraId="0935CC25">
      <w:pPr>
        <w:spacing w:line="200" w:lineRule="exact"/>
        <w:ind w:firstLine="280" w:firstLineChars="200"/>
        <w:jc w:val="left"/>
        <w:rPr>
          <w:rFonts w:hint="eastAsia" w:ascii="黑体" w:hAnsi="黑体" w:eastAsia="黑体" w:cs="黑体"/>
          <w:sz w:val="14"/>
          <w:szCs w:val="14"/>
        </w:rPr>
      </w:pPr>
    </w:p>
    <w:p w14:paraId="6FE56F72">
      <w:pPr>
        <w:spacing w:line="200" w:lineRule="exact"/>
        <w:ind w:firstLine="280" w:firstLineChars="200"/>
        <w:jc w:val="left"/>
        <w:rPr>
          <w:rFonts w:hint="eastAsia" w:ascii="黑体" w:hAnsi="黑体" w:eastAsia="黑体" w:cs="黑体"/>
          <w:sz w:val="14"/>
          <w:szCs w:val="14"/>
        </w:rPr>
      </w:pPr>
    </w:p>
    <w:tbl>
      <w:tblPr>
        <w:tblStyle w:val="9"/>
        <w:tblW w:w="0" w:type="auto"/>
        <w:tblInd w:w="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3243"/>
        <w:gridCol w:w="243"/>
        <w:gridCol w:w="3488"/>
        <w:gridCol w:w="4066"/>
      </w:tblGrid>
      <w:tr w14:paraId="78BAC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11168" w:type="dxa"/>
            <w:gridSpan w:val="4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FF1579B">
            <w:pPr>
              <w:numPr>
                <w:ilvl w:val="0"/>
                <w:numId w:val="1"/>
              </w:numPr>
              <w:rPr>
                <w:rFonts w:ascii="Century Gothic" w:hAnsi="Century Gothic" w:eastAsia="黑体" w:cs="Century Gothic"/>
                <w:b/>
                <w:bCs/>
                <w:szCs w:val="21"/>
                <w:lang w:bidi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RIM</w:t>
            </w:r>
            <w:r>
              <w:rPr>
                <w:rFonts w:hint="eastAsia" w:ascii="Century Gothic" w:hAnsi="Century Gothic" w:eastAsia="黑体" w:cs="Century Gothic"/>
                <w:b/>
                <w:bCs/>
                <w:szCs w:val="21"/>
                <w:lang w:bidi="zh-CN"/>
              </w:rPr>
              <w:t>的使用以及</w:t>
            </w: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RIM</w:t>
            </w:r>
            <w:r>
              <w:rPr>
                <w:rFonts w:hint="eastAsia" w:ascii="Century Gothic" w:hAnsi="Century Gothic" w:eastAsia="黑体" w:cs="Century Gothic"/>
                <w:b/>
                <w:bCs/>
                <w:szCs w:val="21"/>
                <w:lang w:bidi="zh-CN"/>
              </w:rPr>
              <w:t>电阻的计算</w:t>
            </w:r>
          </w:p>
        </w:tc>
      </w:tr>
      <w:tr w14:paraId="57A9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1527" w:hRule="atLeast"/>
        </w:trPr>
        <w:tc>
          <w:tcPr>
            <w:tcW w:w="3329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300E71C0">
            <w:pPr>
              <w:ind w:firstLine="360" w:firstLineChars="200"/>
              <w:rPr>
                <w:rFonts w:hint="eastAsia" w:ascii="黑体" w:hAnsi="黑体" w:eastAsia="黑体" w:cs="黑体"/>
                <w:szCs w:val="21"/>
                <w:lang w:bidi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bidi="zh-CN"/>
              </w:rPr>
              <w:t>输出变化电压△U和电阻关系如下：</w:t>
            </w:r>
          </w:p>
        </w:tc>
        <w:tc>
          <w:tcPr>
            <w:tcW w:w="7839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bottom"/>
          </w:tcPr>
          <w:p w14:paraId="352E98CF">
            <w:pPr>
              <w:rPr>
                <w:rFonts w:hint="eastAsia" w:ascii="黑体" w:hAnsi="黑体" w:eastAsia="黑体" w:cs="黑体"/>
                <w:sz w:val="18"/>
                <w:szCs w:val="18"/>
                <w:lang w:bidi="zh-CN"/>
              </w:rPr>
            </w:pPr>
            <w:r>
              <w:rPr>
                <w:rFonts w:hint="eastAsia"/>
              </w:rPr>
              <w:t xml:space="preserve">  </w:t>
            </w:r>
            <w:r>
              <w:drawing>
                <wp:inline distT="0" distB="0" distL="114300" distR="114300">
                  <wp:extent cx="4055745" cy="963930"/>
                  <wp:effectExtent l="0" t="0" r="1905" b="7620"/>
                  <wp:docPr id="1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745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A96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233" w:hRule="atLeast"/>
        </w:trPr>
        <w:tc>
          <w:tcPr>
            <w:tcW w:w="3329" w:type="dxa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BF1574D"/>
        </w:tc>
        <w:tc>
          <w:tcPr>
            <w:tcW w:w="2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4AEDD05">
            <w:pPr>
              <w:rPr>
                <w:rFonts w:hint="eastAsia" w:ascii="黑体" w:hAnsi="黑体" w:eastAsia="黑体" w:cs="黑体"/>
                <w:sz w:val="18"/>
                <w:szCs w:val="18"/>
                <w:lang w:bidi="zh-CN"/>
              </w:rPr>
            </w:pPr>
          </w:p>
        </w:tc>
        <w:tc>
          <w:tcPr>
            <w:tcW w:w="349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361DD90">
            <w:pPr>
              <w:rPr>
                <w:rFonts w:hint="eastAsia" w:ascii="微软雅黑" w:hAnsi="微软雅黑" w:eastAsia="微软雅黑" w:cs="微软雅黑"/>
                <w:sz w:val="13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Rup=70/</w:t>
            </w:r>
            <w:r>
              <w:rPr>
                <w:rFonts w:hint="eastAsia" w:ascii="黑体" w:hAnsi="黑体" w:eastAsia="黑体" w:cs="黑体"/>
                <w:sz w:val="13"/>
                <w:szCs w:val="16"/>
              </w:rPr>
              <w:t>△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U-5.1（KΩ）</w:t>
            </w:r>
          </w:p>
        </w:tc>
        <w:tc>
          <w:tcPr>
            <w:tcW w:w="40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5C7DA17F">
            <w:pPr>
              <w:rPr>
                <w:rFonts w:hint="eastAsia" w:ascii="微软雅黑" w:hAnsi="微软雅黑" w:eastAsia="微软雅黑" w:cs="微软雅黑"/>
                <w:sz w:val="13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Rdown=28*（21.5-</w:t>
            </w:r>
            <w:r>
              <w:rPr>
                <w:rFonts w:hint="eastAsia" w:ascii="黑体" w:hAnsi="黑体" w:eastAsia="黑体" w:cs="黑体"/>
                <w:sz w:val="13"/>
                <w:szCs w:val="16"/>
              </w:rPr>
              <w:t>△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U）/</w:t>
            </w:r>
            <w:r>
              <w:rPr>
                <w:rFonts w:hint="eastAsia" w:ascii="黑体" w:hAnsi="黑体" w:eastAsia="黑体" w:cs="黑体"/>
                <w:sz w:val="13"/>
                <w:szCs w:val="16"/>
              </w:rPr>
              <w:t>△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U -5.1（KΩ）</w:t>
            </w:r>
          </w:p>
        </w:tc>
      </w:tr>
      <w:tr w14:paraId="6BB6BCC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5" w:type="dxa"/>
            <w:gridSpan w:val="5"/>
            <w:tcBorders>
              <w:tl2br w:val="nil"/>
              <w:tr2bl w:val="nil"/>
            </w:tcBorders>
          </w:tcPr>
          <w:p w14:paraId="305C9B18">
            <w:pPr>
              <w:numPr>
                <w:ilvl w:val="0"/>
                <w:numId w:val="1"/>
              </w:numPr>
              <w:rPr>
                <w:rFonts w:ascii="Century Gothic" w:hAnsi="Century Gothic" w:eastAsia="黑体" w:cs="Century Gothic"/>
                <w:b/>
                <w:bCs/>
                <w:szCs w:val="21"/>
                <w:lang w:bidi="zh-CN"/>
              </w:rPr>
            </w:pPr>
            <w:r>
              <w:rPr>
                <w:rFonts w:hint="eastAsia" w:ascii="Century Gothic" w:hAnsi="Century Gothic" w:eastAsia="黑体" w:cs="Century Gothic"/>
                <w:b/>
                <w:bCs/>
                <w:szCs w:val="21"/>
                <w:lang w:bidi="zh-CN"/>
              </w:rPr>
              <w:t xml:space="preserve"> 本产品不支持直接并联升功率使用，若需并联使用，请咨询我司技术人员</w:t>
            </w:r>
          </w:p>
        </w:tc>
      </w:tr>
    </w:tbl>
    <w:p w14:paraId="5C7464E6">
      <w:pPr>
        <w:spacing w:line="200" w:lineRule="exact"/>
        <w:ind w:firstLine="280" w:firstLineChars="200"/>
        <w:jc w:val="left"/>
        <w:rPr>
          <w:rFonts w:hint="eastAsia" w:ascii="黑体" w:hAnsi="黑体" w:eastAsia="黑体" w:cs="黑体"/>
          <w:sz w:val="14"/>
          <w:szCs w:val="14"/>
        </w:rPr>
      </w:pPr>
    </w:p>
    <w:tbl>
      <w:tblPr>
        <w:tblStyle w:val="9"/>
        <w:tblW w:w="0" w:type="auto"/>
        <w:tblInd w:w="56" w:type="dxa"/>
        <w:tblBorders>
          <w:top w:val="single" w:color="0078D2" w:sz="4" w:space="0"/>
          <w:left w:val="single" w:color="0078D2" w:sz="4" w:space="0"/>
          <w:bottom w:val="single" w:color="0078D2" w:sz="4" w:space="0"/>
          <w:right w:val="single" w:color="0078D2" w:sz="4" w:space="0"/>
          <w:insideH w:val="single" w:color="0078D2" w:sz="4" w:space="0"/>
          <w:insideV w:val="single" w:color="0078D2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6"/>
      </w:tblGrid>
      <w:tr w14:paraId="21C56E29">
        <w:tblPrEx>
          <w:tblBorders>
            <w:top w:val="single" w:color="0078D2" w:sz="4" w:space="0"/>
            <w:left w:val="single" w:color="0078D2" w:sz="4" w:space="0"/>
            <w:bottom w:val="single" w:color="0078D2" w:sz="4" w:space="0"/>
            <w:right w:val="single" w:color="0078D2" w:sz="4" w:space="0"/>
            <w:insideH w:val="single" w:color="0078D2" w:sz="4" w:space="0"/>
            <w:insideV w:val="single" w:color="0078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5" w:type="dxa"/>
            <w:tcBorders>
              <w:tl2br w:val="nil"/>
              <w:tr2bl w:val="nil"/>
            </w:tcBorders>
            <w:shd w:val="clear" w:color="auto" w:fill="0078D2"/>
          </w:tcPr>
          <w:p w14:paraId="784FA04C">
            <w:pP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其它</w:t>
            </w:r>
          </w:p>
        </w:tc>
      </w:tr>
    </w:tbl>
    <w:p w14:paraId="2E1FD9C3">
      <w:pPr>
        <w:pStyle w:val="2"/>
        <w:tabs>
          <w:tab w:val="left" w:pos="612"/>
        </w:tabs>
        <w:ind w:left="180" w:hanging="180" w:hangingChars="100"/>
        <w:rPr>
          <w:rFonts w:hint="eastAsia" w:hAnsi="宋体"/>
          <w:color w:val="000000"/>
          <w:kern w:val="0"/>
          <w:sz w:val="18"/>
          <w:szCs w:val="18"/>
          <w:lang w:val="en-US" w:bidi="ar"/>
        </w:rPr>
      </w:pPr>
      <w:r>
        <w:rPr>
          <w:rFonts w:hint="eastAsia" w:hAnsi="宋体"/>
          <w:color w:val="000000"/>
          <w:kern w:val="0"/>
          <w:sz w:val="18"/>
          <w:szCs w:val="18"/>
          <w:lang w:val="en-US" w:bidi="ar"/>
        </w:rPr>
        <w:t>1.本产品保修期两年，任何正常使用自然损坏，本公司免费负责修护。使用方法或</w:t>
      </w:r>
      <w:r>
        <w:rPr>
          <w:rFonts w:hAnsi="宋体"/>
          <w:color w:val="000000"/>
          <w:kern w:val="0"/>
          <w:sz w:val="18"/>
          <w:szCs w:val="18"/>
          <w:lang w:val="en-US" w:bidi="ar"/>
        </w:rPr>
        <w:t>制造技术错误而导致运作不正常，本公司</w:t>
      </w:r>
      <w:r>
        <w:rPr>
          <w:rFonts w:hint="eastAsia" w:hAnsi="宋体"/>
          <w:color w:val="000000"/>
          <w:kern w:val="0"/>
          <w:sz w:val="18"/>
          <w:szCs w:val="18"/>
          <w:lang w:val="en-US" w:bidi="ar"/>
        </w:rPr>
        <w:t>可以提供有偿服务</w:t>
      </w:r>
      <w:r>
        <w:rPr>
          <w:rFonts w:hAnsi="宋体"/>
          <w:color w:val="000000"/>
          <w:kern w:val="0"/>
          <w:sz w:val="18"/>
          <w:szCs w:val="18"/>
          <w:lang w:val="en-US" w:bidi="ar"/>
        </w:rPr>
        <w:t>。</w:t>
      </w:r>
    </w:p>
    <w:p w14:paraId="16F1D087">
      <w:pPr>
        <w:spacing w:line="200" w:lineRule="exact"/>
        <w:jc w:val="left"/>
        <w:rPr>
          <w:rFonts w:hint="eastAsia" w:ascii="黑体" w:hAnsi="宋体" w:eastAsia="黑体" w:cs="黑体"/>
          <w:color w:val="000000"/>
          <w:kern w:val="0"/>
          <w:sz w:val="18"/>
          <w:szCs w:val="18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18"/>
          <w:szCs w:val="18"/>
          <w:lang w:bidi="ar"/>
        </w:rPr>
        <w:t>2.</w:t>
      </w:r>
      <w:r>
        <w:rPr>
          <w:rFonts w:ascii="黑体" w:hAnsi="宋体" w:eastAsia="黑体" w:cs="黑体"/>
          <w:color w:val="000000"/>
          <w:kern w:val="0"/>
          <w:sz w:val="18"/>
          <w:szCs w:val="18"/>
          <w:lang w:bidi="ar"/>
        </w:rPr>
        <w:t>我司可提供产品定制及配套的滤波器模块，具体情况可直接与我司技术人员联系</w:t>
      </w:r>
      <w:r>
        <w:rPr>
          <w:rFonts w:hint="eastAsia" w:ascii="黑体" w:hAnsi="宋体" w:eastAsia="黑体" w:cs="黑体"/>
          <w:color w:val="000000"/>
          <w:kern w:val="0"/>
          <w:sz w:val="18"/>
          <w:szCs w:val="18"/>
          <w:lang w:bidi="ar"/>
        </w:rPr>
        <w:t>。</w:t>
      </w:r>
    </w:p>
    <w:p w14:paraId="251E71CB">
      <w:pPr>
        <w:pStyle w:val="2"/>
        <w:tabs>
          <w:tab w:val="left" w:pos="612"/>
        </w:tabs>
        <w:ind w:left="180" w:hanging="180" w:hangingChars="100"/>
        <w:rPr>
          <w:rFonts w:hint="default" w:hAnsi="宋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hAnsi="宋体"/>
          <w:color w:val="000000"/>
          <w:kern w:val="0"/>
          <w:sz w:val="18"/>
          <w:szCs w:val="18"/>
          <w:lang w:val="en-US" w:eastAsia="zh-CN" w:bidi="ar"/>
        </w:rPr>
        <w:t>3.文件更新时间：20260908</w:t>
      </w:r>
    </w:p>
    <w:p w14:paraId="2826E4B0">
      <w:pPr>
        <w:spacing w:line="200" w:lineRule="exact"/>
        <w:jc w:val="left"/>
        <w:rPr>
          <w:rFonts w:hint="eastAsia" w:ascii="黑体" w:hAnsi="宋体" w:eastAsia="黑体" w:cs="黑体"/>
          <w:color w:val="000000"/>
          <w:kern w:val="0"/>
          <w:sz w:val="18"/>
          <w:szCs w:val="18"/>
          <w:lang w:bidi="ar"/>
        </w:rPr>
      </w:pPr>
    </w:p>
    <w:p w14:paraId="55D997D8">
      <w:pPr>
        <w:spacing w:line="200" w:lineRule="exact"/>
        <w:jc w:val="left"/>
        <w:rPr>
          <w:rFonts w:hint="eastAsia" w:ascii="黑体" w:hAnsi="宋体" w:eastAsia="黑体" w:cs="黑体"/>
          <w:color w:val="000000"/>
          <w:kern w:val="0"/>
          <w:sz w:val="18"/>
          <w:szCs w:val="18"/>
          <w:lang w:bidi="ar"/>
        </w:rPr>
      </w:pPr>
    </w:p>
    <w:sectPr>
      <w:headerReference r:id="rId3" w:type="default"/>
      <w:pgSz w:w="11906" w:h="16838"/>
      <w:pgMar w:top="1162" w:right="397" w:bottom="1162" w:left="397" w:header="851" w:footer="992" w:gutter="0"/>
      <w:pgBorders>
        <w:top w:val="single" w:color="FFFFFF" w:themeColor="background1" w:sz="4" w:space="1"/>
        <w:left w:val="single" w:color="FFFFFF" w:themeColor="background1" w:sz="4" w:space="4"/>
        <w:bottom w:val="single" w:color="FFFFFF" w:themeColor="background1" w:sz="4" w:space="1"/>
        <w:right w:val="single" w:color="FFFFFF" w:themeColor="background1" w:sz="4" w:space="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ntury Gothic">
    <w:panose1 w:val="020B0502020202090204"/>
    <w:charset w:val="00"/>
    <w:family w:val="swiss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57A13">
    <w:pPr>
      <w:pStyle w:val="7"/>
    </w:pPr>
    <w:r>
      <w:drawing>
        <wp:inline distT="0" distB="0" distL="114300" distR="114300">
          <wp:extent cx="7027545" cy="797560"/>
          <wp:effectExtent l="0" t="0" r="1905" b="2540"/>
          <wp:docPr id="670364105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64105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27545" cy="79756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2338DDB5">
    <w:pPr>
      <w:pStyle w:val="7"/>
      <w:spacing w:line="120" w:lineRule="auto"/>
    </w:pPr>
    <w:r>
      <w:rPr>
        <w:rFonts w:hint="eastAsia"/>
      </w:rPr>
      <w:drawing>
        <wp:inline distT="0" distB="0" distL="114300" distR="114300">
          <wp:extent cx="7054850" cy="42545"/>
          <wp:effectExtent l="0" t="0" r="12700" b="14605"/>
          <wp:docPr id="3" name="图片 3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图片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54850" cy="42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3CAA62"/>
    <w:multiLevelType w:val="singleLevel"/>
    <w:tmpl w:val="D43CAA62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Century Gothic" w:hAnsi="Century Gothic" w:cs="Century Gothic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xYzBiYmRkNjJmODAzYzlkODJhNTIxOGQyNTM4MGQifQ=="/>
  </w:docVars>
  <w:rsids>
    <w:rsidRoot w:val="6E964AB3"/>
    <w:rsid w:val="00077350"/>
    <w:rsid w:val="00150EAD"/>
    <w:rsid w:val="001D4206"/>
    <w:rsid w:val="00215AA4"/>
    <w:rsid w:val="002C66EC"/>
    <w:rsid w:val="003A496F"/>
    <w:rsid w:val="003B1691"/>
    <w:rsid w:val="003D411E"/>
    <w:rsid w:val="004F3A85"/>
    <w:rsid w:val="005C515B"/>
    <w:rsid w:val="006111D3"/>
    <w:rsid w:val="006A1D80"/>
    <w:rsid w:val="00811D0D"/>
    <w:rsid w:val="008F768F"/>
    <w:rsid w:val="009C0502"/>
    <w:rsid w:val="00C50D09"/>
    <w:rsid w:val="00DA1D59"/>
    <w:rsid w:val="00DE3995"/>
    <w:rsid w:val="00F21A23"/>
    <w:rsid w:val="00F4342F"/>
    <w:rsid w:val="00F477DB"/>
    <w:rsid w:val="00F9614E"/>
    <w:rsid w:val="00FA3E52"/>
    <w:rsid w:val="01062EEC"/>
    <w:rsid w:val="011419C9"/>
    <w:rsid w:val="01284C10"/>
    <w:rsid w:val="01415923"/>
    <w:rsid w:val="015E0093"/>
    <w:rsid w:val="01672BFA"/>
    <w:rsid w:val="0176597C"/>
    <w:rsid w:val="01804A4C"/>
    <w:rsid w:val="01885C73"/>
    <w:rsid w:val="01941403"/>
    <w:rsid w:val="019C3A9C"/>
    <w:rsid w:val="01EA60EA"/>
    <w:rsid w:val="01EC3E90"/>
    <w:rsid w:val="021D2968"/>
    <w:rsid w:val="02290C40"/>
    <w:rsid w:val="022B2C0A"/>
    <w:rsid w:val="02337390"/>
    <w:rsid w:val="023D291F"/>
    <w:rsid w:val="024261A6"/>
    <w:rsid w:val="02D36DFE"/>
    <w:rsid w:val="02E4639F"/>
    <w:rsid w:val="032633D2"/>
    <w:rsid w:val="033124A2"/>
    <w:rsid w:val="035274DA"/>
    <w:rsid w:val="039577EB"/>
    <w:rsid w:val="03A82039"/>
    <w:rsid w:val="03D96696"/>
    <w:rsid w:val="04067E8A"/>
    <w:rsid w:val="04662176"/>
    <w:rsid w:val="04783610"/>
    <w:rsid w:val="04D46D28"/>
    <w:rsid w:val="051A3F1D"/>
    <w:rsid w:val="052D0A21"/>
    <w:rsid w:val="05475291"/>
    <w:rsid w:val="055A044E"/>
    <w:rsid w:val="05706B86"/>
    <w:rsid w:val="05AD744A"/>
    <w:rsid w:val="05D419AC"/>
    <w:rsid w:val="06093038"/>
    <w:rsid w:val="064249C6"/>
    <w:rsid w:val="06455402"/>
    <w:rsid w:val="06497B03"/>
    <w:rsid w:val="06510171"/>
    <w:rsid w:val="065920CD"/>
    <w:rsid w:val="06593AB3"/>
    <w:rsid w:val="06617513"/>
    <w:rsid w:val="067629CB"/>
    <w:rsid w:val="0677688D"/>
    <w:rsid w:val="068331C9"/>
    <w:rsid w:val="06D34F3E"/>
    <w:rsid w:val="07140111"/>
    <w:rsid w:val="073360BD"/>
    <w:rsid w:val="073F4A62"/>
    <w:rsid w:val="074B280A"/>
    <w:rsid w:val="074B3E3A"/>
    <w:rsid w:val="077A1F3E"/>
    <w:rsid w:val="07AD2CAD"/>
    <w:rsid w:val="07B60A6F"/>
    <w:rsid w:val="07CD6512"/>
    <w:rsid w:val="07DE24CD"/>
    <w:rsid w:val="07FE66CB"/>
    <w:rsid w:val="08055CAB"/>
    <w:rsid w:val="080D5982"/>
    <w:rsid w:val="08283748"/>
    <w:rsid w:val="082A74C0"/>
    <w:rsid w:val="082D0D5E"/>
    <w:rsid w:val="08314C1A"/>
    <w:rsid w:val="08511627"/>
    <w:rsid w:val="08574F8D"/>
    <w:rsid w:val="08666A54"/>
    <w:rsid w:val="0875198E"/>
    <w:rsid w:val="088D5BF5"/>
    <w:rsid w:val="089332B7"/>
    <w:rsid w:val="089A165C"/>
    <w:rsid w:val="089B03BE"/>
    <w:rsid w:val="08A41020"/>
    <w:rsid w:val="08A70573"/>
    <w:rsid w:val="08B5322E"/>
    <w:rsid w:val="08BC0A60"/>
    <w:rsid w:val="08C47915"/>
    <w:rsid w:val="08DC7A40"/>
    <w:rsid w:val="08DD3072"/>
    <w:rsid w:val="090E7492"/>
    <w:rsid w:val="095C025D"/>
    <w:rsid w:val="09776F9F"/>
    <w:rsid w:val="098D0CBF"/>
    <w:rsid w:val="09B40A11"/>
    <w:rsid w:val="09C13E54"/>
    <w:rsid w:val="09C17071"/>
    <w:rsid w:val="0A153AB8"/>
    <w:rsid w:val="0A1A0578"/>
    <w:rsid w:val="0A1D552E"/>
    <w:rsid w:val="0A2170A6"/>
    <w:rsid w:val="0A2A37A7"/>
    <w:rsid w:val="0A2D5046"/>
    <w:rsid w:val="0A352536"/>
    <w:rsid w:val="0A430D0D"/>
    <w:rsid w:val="0A4A4692"/>
    <w:rsid w:val="0A5151D8"/>
    <w:rsid w:val="0A52729D"/>
    <w:rsid w:val="0A882370"/>
    <w:rsid w:val="0A8A06EA"/>
    <w:rsid w:val="0A8C7FBE"/>
    <w:rsid w:val="0A913826"/>
    <w:rsid w:val="0AAB761F"/>
    <w:rsid w:val="0ACC485F"/>
    <w:rsid w:val="0AFB10E3"/>
    <w:rsid w:val="0B354984"/>
    <w:rsid w:val="0B3D1979"/>
    <w:rsid w:val="0B506FDA"/>
    <w:rsid w:val="0B6369A2"/>
    <w:rsid w:val="0B8F3BF1"/>
    <w:rsid w:val="0B955598"/>
    <w:rsid w:val="0BC65752"/>
    <w:rsid w:val="0BC67500"/>
    <w:rsid w:val="0BED2CDE"/>
    <w:rsid w:val="0C174914"/>
    <w:rsid w:val="0C4B0CC8"/>
    <w:rsid w:val="0C6A432F"/>
    <w:rsid w:val="0C8C1998"/>
    <w:rsid w:val="0C9D6E83"/>
    <w:rsid w:val="0CA936DA"/>
    <w:rsid w:val="0CB96220"/>
    <w:rsid w:val="0CC31C91"/>
    <w:rsid w:val="0CE560AB"/>
    <w:rsid w:val="0CEF2A86"/>
    <w:rsid w:val="0CF602B9"/>
    <w:rsid w:val="0D0631D1"/>
    <w:rsid w:val="0D374F05"/>
    <w:rsid w:val="0D3917C9"/>
    <w:rsid w:val="0D523741"/>
    <w:rsid w:val="0D6B65B1"/>
    <w:rsid w:val="0D9C49BC"/>
    <w:rsid w:val="0DDA653B"/>
    <w:rsid w:val="0DFA16E3"/>
    <w:rsid w:val="0DFE7425"/>
    <w:rsid w:val="0E286250"/>
    <w:rsid w:val="0E6A0201"/>
    <w:rsid w:val="0E6A7C89"/>
    <w:rsid w:val="0EA37FCC"/>
    <w:rsid w:val="0EBB38BF"/>
    <w:rsid w:val="0ECD26AC"/>
    <w:rsid w:val="0ED66AA1"/>
    <w:rsid w:val="0EE36F8E"/>
    <w:rsid w:val="0EEA5BFB"/>
    <w:rsid w:val="0F030445"/>
    <w:rsid w:val="0F362AC4"/>
    <w:rsid w:val="0F4818C3"/>
    <w:rsid w:val="0F4A4B34"/>
    <w:rsid w:val="0F6B79CC"/>
    <w:rsid w:val="0F730C40"/>
    <w:rsid w:val="0F89208F"/>
    <w:rsid w:val="0F944A19"/>
    <w:rsid w:val="0F9B71B2"/>
    <w:rsid w:val="0FA13C10"/>
    <w:rsid w:val="0FAD1102"/>
    <w:rsid w:val="0FB56B51"/>
    <w:rsid w:val="0FE66F44"/>
    <w:rsid w:val="100D7DF3"/>
    <w:rsid w:val="10190E87"/>
    <w:rsid w:val="1056041C"/>
    <w:rsid w:val="106C1361"/>
    <w:rsid w:val="109B71AD"/>
    <w:rsid w:val="10A622DE"/>
    <w:rsid w:val="10AD773F"/>
    <w:rsid w:val="10C7166C"/>
    <w:rsid w:val="10E47F6A"/>
    <w:rsid w:val="10EC6588"/>
    <w:rsid w:val="10FE773C"/>
    <w:rsid w:val="110C3C07"/>
    <w:rsid w:val="1112446A"/>
    <w:rsid w:val="11155580"/>
    <w:rsid w:val="11497A77"/>
    <w:rsid w:val="114B1790"/>
    <w:rsid w:val="11895257"/>
    <w:rsid w:val="1191235E"/>
    <w:rsid w:val="11A10E78"/>
    <w:rsid w:val="11D43D73"/>
    <w:rsid w:val="11EC058B"/>
    <w:rsid w:val="121C3319"/>
    <w:rsid w:val="12231CAA"/>
    <w:rsid w:val="123152ED"/>
    <w:rsid w:val="12353631"/>
    <w:rsid w:val="129E3591"/>
    <w:rsid w:val="12C23F4F"/>
    <w:rsid w:val="12EC0194"/>
    <w:rsid w:val="12F1594E"/>
    <w:rsid w:val="12F5292A"/>
    <w:rsid w:val="13280AA0"/>
    <w:rsid w:val="133D1BBF"/>
    <w:rsid w:val="134A4EBA"/>
    <w:rsid w:val="134C0C32"/>
    <w:rsid w:val="13524668"/>
    <w:rsid w:val="13602176"/>
    <w:rsid w:val="13604DF7"/>
    <w:rsid w:val="136936FC"/>
    <w:rsid w:val="13A55430"/>
    <w:rsid w:val="13B073E2"/>
    <w:rsid w:val="13B275D5"/>
    <w:rsid w:val="13B52FCB"/>
    <w:rsid w:val="13BF31B2"/>
    <w:rsid w:val="13DA4412"/>
    <w:rsid w:val="13EB3D43"/>
    <w:rsid w:val="14011A1D"/>
    <w:rsid w:val="142B4CEC"/>
    <w:rsid w:val="143807F0"/>
    <w:rsid w:val="14465682"/>
    <w:rsid w:val="144D3681"/>
    <w:rsid w:val="14733CD2"/>
    <w:rsid w:val="148A5358"/>
    <w:rsid w:val="149A15BC"/>
    <w:rsid w:val="14C13F5A"/>
    <w:rsid w:val="14CA7F2D"/>
    <w:rsid w:val="14D964F6"/>
    <w:rsid w:val="14E40640"/>
    <w:rsid w:val="14E741DD"/>
    <w:rsid w:val="15145780"/>
    <w:rsid w:val="15182833"/>
    <w:rsid w:val="152B4878"/>
    <w:rsid w:val="15510F01"/>
    <w:rsid w:val="155913E5"/>
    <w:rsid w:val="1579686A"/>
    <w:rsid w:val="15A92DE4"/>
    <w:rsid w:val="15BB72AA"/>
    <w:rsid w:val="15F6048F"/>
    <w:rsid w:val="15FD7FC2"/>
    <w:rsid w:val="162852D6"/>
    <w:rsid w:val="1630151A"/>
    <w:rsid w:val="1638724C"/>
    <w:rsid w:val="16893F4C"/>
    <w:rsid w:val="1695469E"/>
    <w:rsid w:val="16986702"/>
    <w:rsid w:val="16B327D3"/>
    <w:rsid w:val="16C60CFC"/>
    <w:rsid w:val="16D74CB7"/>
    <w:rsid w:val="170B2527"/>
    <w:rsid w:val="17130E0A"/>
    <w:rsid w:val="172111BC"/>
    <w:rsid w:val="17341AE6"/>
    <w:rsid w:val="173B732A"/>
    <w:rsid w:val="173F12DE"/>
    <w:rsid w:val="175062B0"/>
    <w:rsid w:val="175C2CDC"/>
    <w:rsid w:val="17782477"/>
    <w:rsid w:val="1780534F"/>
    <w:rsid w:val="1785360C"/>
    <w:rsid w:val="17A96653"/>
    <w:rsid w:val="17BD1928"/>
    <w:rsid w:val="17D15BAA"/>
    <w:rsid w:val="17DA5144"/>
    <w:rsid w:val="17DB07D7"/>
    <w:rsid w:val="17ED5276"/>
    <w:rsid w:val="17F54F9E"/>
    <w:rsid w:val="17FC16A2"/>
    <w:rsid w:val="180705E4"/>
    <w:rsid w:val="18167A61"/>
    <w:rsid w:val="1844012A"/>
    <w:rsid w:val="1848454A"/>
    <w:rsid w:val="184E2D57"/>
    <w:rsid w:val="185E4CC5"/>
    <w:rsid w:val="186E33F9"/>
    <w:rsid w:val="18751A5B"/>
    <w:rsid w:val="187B3265"/>
    <w:rsid w:val="18955D8E"/>
    <w:rsid w:val="18B0460C"/>
    <w:rsid w:val="18B91985"/>
    <w:rsid w:val="18C43019"/>
    <w:rsid w:val="18DD40DB"/>
    <w:rsid w:val="18EE3E34"/>
    <w:rsid w:val="18F4642E"/>
    <w:rsid w:val="1943168F"/>
    <w:rsid w:val="194523AC"/>
    <w:rsid w:val="194A79C2"/>
    <w:rsid w:val="198C6D35"/>
    <w:rsid w:val="19962C07"/>
    <w:rsid w:val="19B116F0"/>
    <w:rsid w:val="19B66D0E"/>
    <w:rsid w:val="19E25E4D"/>
    <w:rsid w:val="19E57A76"/>
    <w:rsid w:val="19F65454"/>
    <w:rsid w:val="1A091CB0"/>
    <w:rsid w:val="1A0F4768"/>
    <w:rsid w:val="1A3C7213"/>
    <w:rsid w:val="1A3D0866"/>
    <w:rsid w:val="1A3F79D3"/>
    <w:rsid w:val="1A515BCA"/>
    <w:rsid w:val="1A55661F"/>
    <w:rsid w:val="1A5E7AED"/>
    <w:rsid w:val="1A8F38A6"/>
    <w:rsid w:val="1AB56088"/>
    <w:rsid w:val="1B060722"/>
    <w:rsid w:val="1B1738D4"/>
    <w:rsid w:val="1B375D24"/>
    <w:rsid w:val="1B465251"/>
    <w:rsid w:val="1B4818AB"/>
    <w:rsid w:val="1B542D7A"/>
    <w:rsid w:val="1B746F78"/>
    <w:rsid w:val="1B790D50"/>
    <w:rsid w:val="1BB04ED2"/>
    <w:rsid w:val="1BB47375"/>
    <w:rsid w:val="1BC13BCB"/>
    <w:rsid w:val="1BC62A98"/>
    <w:rsid w:val="1BEA2D97"/>
    <w:rsid w:val="1BEB2B7A"/>
    <w:rsid w:val="1BEB6903"/>
    <w:rsid w:val="1C0025BA"/>
    <w:rsid w:val="1C356A34"/>
    <w:rsid w:val="1C4E5A1B"/>
    <w:rsid w:val="1C56042C"/>
    <w:rsid w:val="1C683067"/>
    <w:rsid w:val="1C6964E9"/>
    <w:rsid w:val="1C8D7A77"/>
    <w:rsid w:val="1CAE64BA"/>
    <w:rsid w:val="1CB27BC4"/>
    <w:rsid w:val="1CD3396B"/>
    <w:rsid w:val="1D085BCA"/>
    <w:rsid w:val="1D1A7054"/>
    <w:rsid w:val="1D1E13F0"/>
    <w:rsid w:val="1D5039F4"/>
    <w:rsid w:val="1D525097"/>
    <w:rsid w:val="1D737FAD"/>
    <w:rsid w:val="1D903E12"/>
    <w:rsid w:val="1D976F4E"/>
    <w:rsid w:val="1DB47B00"/>
    <w:rsid w:val="1DC53BE4"/>
    <w:rsid w:val="1DC57394"/>
    <w:rsid w:val="1DD33EEF"/>
    <w:rsid w:val="1DE455A1"/>
    <w:rsid w:val="1DEF6593"/>
    <w:rsid w:val="1E0A1109"/>
    <w:rsid w:val="1E17088B"/>
    <w:rsid w:val="1E1D56A5"/>
    <w:rsid w:val="1E2459F5"/>
    <w:rsid w:val="1E262080"/>
    <w:rsid w:val="1E2E78B2"/>
    <w:rsid w:val="1E4165DC"/>
    <w:rsid w:val="1E474876"/>
    <w:rsid w:val="1E6F1772"/>
    <w:rsid w:val="1E6F5283"/>
    <w:rsid w:val="1E856B5C"/>
    <w:rsid w:val="1E892D3B"/>
    <w:rsid w:val="1E8C282B"/>
    <w:rsid w:val="1E9649D4"/>
    <w:rsid w:val="1E9845F0"/>
    <w:rsid w:val="1EC40E6A"/>
    <w:rsid w:val="1ED1746F"/>
    <w:rsid w:val="1EE338AE"/>
    <w:rsid w:val="1EE35706"/>
    <w:rsid w:val="1EEA12FF"/>
    <w:rsid w:val="1F0A151A"/>
    <w:rsid w:val="1F380AAA"/>
    <w:rsid w:val="1F560D8C"/>
    <w:rsid w:val="1F582FB2"/>
    <w:rsid w:val="1F5F1B2D"/>
    <w:rsid w:val="1F6368CD"/>
    <w:rsid w:val="1F751511"/>
    <w:rsid w:val="1F765B88"/>
    <w:rsid w:val="1F780DC2"/>
    <w:rsid w:val="1F7D0E8D"/>
    <w:rsid w:val="1F8D685B"/>
    <w:rsid w:val="1FB02549"/>
    <w:rsid w:val="1FCA1DF9"/>
    <w:rsid w:val="20197BC3"/>
    <w:rsid w:val="202D0DDC"/>
    <w:rsid w:val="20384A18"/>
    <w:rsid w:val="20870474"/>
    <w:rsid w:val="20967991"/>
    <w:rsid w:val="20AB1587"/>
    <w:rsid w:val="20CA13E8"/>
    <w:rsid w:val="20D858B3"/>
    <w:rsid w:val="210D528E"/>
    <w:rsid w:val="213A031C"/>
    <w:rsid w:val="21423675"/>
    <w:rsid w:val="21701F90"/>
    <w:rsid w:val="217D645B"/>
    <w:rsid w:val="21885277"/>
    <w:rsid w:val="21976845"/>
    <w:rsid w:val="21983925"/>
    <w:rsid w:val="21F26E49"/>
    <w:rsid w:val="21F54DAB"/>
    <w:rsid w:val="21F70574"/>
    <w:rsid w:val="221624EC"/>
    <w:rsid w:val="221E023B"/>
    <w:rsid w:val="223B07F0"/>
    <w:rsid w:val="223F4D3F"/>
    <w:rsid w:val="22465501"/>
    <w:rsid w:val="224732A8"/>
    <w:rsid w:val="224B0307"/>
    <w:rsid w:val="22596EC8"/>
    <w:rsid w:val="229034CF"/>
    <w:rsid w:val="2298179E"/>
    <w:rsid w:val="229A48AD"/>
    <w:rsid w:val="229E2B2D"/>
    <w:rsid w:val="22A94FAB"/>
    <w:rsid w:val="22BC356F"/>
    <w:rsid w:val="22EC3898"/>
    <w:rsid w:val="22F24FA6"/>
    <w:rsid w:val="23061008"/>
    <w:rsid w:val="230C7214"/>
    <w:rsid w:val="2326789C"/>
    <w:rsid w:val="23285CF8"/>
    <w:rsid w:val="23405992"/>
    <w:rsid w:val="23481D4B"/>
    <w:rsid w:val="23752AC1"/>
    <w:rsid w:val="23797C9C"/>
    <w:rsid w:val="237A5821"/>
    <w:rsid w:val="238C6112"/>
    <w:rsid w:val="239C5F4A"/>
    <w:rsid w:val="239D5E2C"/>
    <w:rsid w:val="23A81EB5"/>
    <w:rsid w:val="23BA3996"/>
    <w:rsid w:val="23BB2E67"/>
    <w:rsid w:val="23C60E74"/>
    <w:rsid w:val="23DE51C1"/>
    <w:rsid w:val="23F069D9"/>
    <w:rsid w:val="23F6085A"/>
    <w:rsid w:val="240B7A8B"/>
    <w:rsid w:val="240E79E4"/>
    <w:rsid w:val="241906BD"/>
    <w:rsid w:val="243160EF"/>
    <w:rsid w:val="2433126B"/>
    <w:rsid w:val="245636BF"/>
    <w:rsid w:val="247022A7"/>
    <w:rsid w:val="24883A94"/>
    <w:rsid w:val="249B7324"/>
    <w:rsid w:val="24A11EAE"/>
    <w:rsid w:val="24AC7783"/>
    <w:rsid w:val="24C50845"/>
    <w:rsid w:val="24D77732"/>
    <w:rsid w:val="24D92D91"/>
    <w:rsid w:val="24DC48FA"/>
    <w:rsid w:val="24FB7DC2"/>
    <w:rsid w:val="2504136D"/>
    <w:rsid w:val="252C08C4"/>
    <w:rsid w:val="255324CF"/>
    <w:rsid w:val="25627E42"/>
    <w:rsid w:val="25665B84"/>
    <w:rsid w:val="257B5984"/>
    <w:rsid w:val="2584496B"/>
    <w:rsid w:val="258A6267"/>
    <w:rsid w:val="25BD32CA"/>
    <w:rsid w:val="25CE197B"/>
    <w:rsid w:val="26064C71"/>
    <w:rsid w:val="2617679C"/>
    <w:rsid w:val="2647772E"/>
    <w:rsid w:val="26681488"/>
    <w:rsid w:val="266F6CBA"/>
    <w:rsid w:val="267511C1"/>
    <w:rsid w:val="26822D68"/>
    <w:rsid w:val="269012DC"/>
    <w:rsid w:val="269F0C21"/>
    <w:rsid w:val="26B24DF9"/>
    <w:rsid w:val="26BB15BD"/>
    <w:rsid w:val="271A7E79"/>
    <w:rsid w:val="2727416A"/>
    <w:rsid w:val="2729330D"/>
    <w:rsid w:val="272B36FC"/>
    <w:rsid w:val="274A502F"/>
    <w:rsid w:val="275A34C6"/>
    <w:rsid w:val="276D36ED"/>
    <w:rsid w:val="27960276"/>
    <w:rsid w:val="27A26469"/>
    <w:rsid w:val="27B32BD6"/>
    <w:rsid w:val="27C9662E"/>
    <w:rsid w:val="28081174"/>
    <w:rsid w:val="283B43BB"/>
    <w:rsid w:val="286C041A"/>
    <w:rsid w:val="288072A6"/>
    <w:rsid w:val="28B24381"/>
    <w:rsid w:val="28C130D1"/>
    <w:rsid w:val="28C64B8B"/>
    <w:rsid w:val="28DE2A52"/>
    <w:rsid w:val="29283F9F"/>
    <w:rsid w:val="29341AF5"/>
    <w:rsid w:val="293A5328"/>
    <w:rsid w:val="294A1318"/>
    <w:rsid w:val="294C6E3F"/>
    <w:rsid w:val="294D5465"/>
    <w:rsid w:val="295A5A95"/>
    <w:rsid w:val="29673C78"/>
    <w:rsid w:val="297C2079"/>
    <w:rsid w:val="298C5278"/>
    <w:rsid w:val="299461CF"/>
    <w:rsid w:val="299B7561"/>
    <w:rsid w:val="29B23F98"/>
    <w:rsid w:val="29EA6420"/>
    <w:rsid w:val="2A472FCB"/>
    <w:rsid w:val="2A486A22"/>
    <w:rsid w:val="2A7238BD"/>
    <w:rsid w:val="2A770D05"/>
    <w:rsid w:val="2A80702F"/>
    <w:rsid w:val="2A843106"/>
    <w:rsid w:val="2A920C88"/>
    <w:rsid w:val="2AC42F65"/>
    <w:rsid w:val="2ACF5BC2"/>
    <w:rsid w:val="2AD30526"/>
    <w:rsid w:val="2AE13EFE"/>
    <w:rsid w:val="2AE26147"/>
    <w:rsid w:val="2B0B41FD"/>
    <w:rsid w:val="2B213D6F"/>
    <w:rsid w:val="2B2A173B"/>
    <w:rsid w:val="2B36035F"/>
    <w:rsid w:val="2B3C0A9A"/>
    <w:rsid w:val="2B4C1378"/>
    <w:rsid w:val="2B5C5333"/>
    <w:rsid w:val="2B8F2FFA"/>
    <w:rsid w:val="2BC90C1A"/>
    <w:rsid w:val="2BCD5DDA"/>
    <w:rsid w:val="2BDB7C6F"/>
    <w:rsid w:val="2BDF7620"/>
    <w:rsid w:val="2BE710A1"/>
    <w:rsid w:val="2BEF7F55"/>
    <w:rsid w:val="2C434D18"/>
    <w:rsid w:val="2C7F39CF"/>
    <w:rsid w:val="2C840FE5"/>
    <w:rsid w:val="2C9D47A4"/>
    <w:rsid w:val="2CA56DD0"/>
    <w:rsid w:val="2CCC47E4"/>
    <w:rsid w:val="2CED26E7"/>
    <w:rsid w:val="2D200D0E"/>
    <w:rsid w:val="2D265BF9"/>
    <w:rsid w:val="2D3A1EB9"/>
    <w:rsid w:val="2D41723A"/>
    <w:rsid w:val="2D6A01DB"/>
    <w:rsid w:val="2D7C1CBC"/>
    <w:rsid w:val="2D7C7E55"/>
    <w:rsid w:val="2D7E3ED6"/>
    <w:rsid w:val="2DAA0022"/>
    <w:rsid w:val="2DAA05D8"/>
    <w:rsid w:val="2DB256DE"/>
    <w:rsid w:val="2DEC0BF0"/>
    <w:rsid w:val="2DEE4968"/>
    <w:rsid w:val="2DEE595E"/>
    <w:rsid w:val="2DFD1430"/>
    <w:rsid w:val="2E193704"/>
    <w:rsid w:val="2E496043"/>
    <w:rsid w:val="2E7514FA"/>
    <w:rsid w:val="2E823302"/>
    <w:rsid w:val="2E993A04"/>
    <w:rsid w:val="2ECB2EFB"/>
    <w:rsid w:val="2ECD6C74"/>
    <w:rsid w:val="2ED47B97"/>
    <w:rsid w:val="2EDA313F"/>
    <w:rsid w:val="2EDB1346"/>
    <w:rsid w:val="2F0D52C2"/>
    <w:rsid w:val="2F195A15"/>
    <w:rsid w:val="2F253447"/>
    <w:rsid w:val="2F511653"/>
    <w:rsid w:val="2FAD2601"/>
    <w:rsid w:val="2FB84DEC"/>
    <w:rsid w:val="2FBD0F96"/>
    <w:rsid w:val="2FD32A21"/>
    <w:rsid w:val="300F506A"/>
    <w:rsid w:val="301F2021"/>
    <w:rsid w:val="303B22FD"/>
    <w:rsid w:val="30550CCF"/>
    <w:rsid w:val="30717AD3"/>
    <w:rsid w:val="30744ECD"/>
    <w:rsid w:val="30823A8E"/>
    <w:rsid w:val="30D836AE"/>
    <w:rsid w:val="30E20088"/>
    <w:rsid w:val="30E3277E"/>
    <w:rsid w:val="30E95C0A"/>
    <w:rsid w:val="310408BE"/>
    <w:rsid w:val="3106793A"/>
    <w:rsid w:val="31101099"/>
    <w:rsid w:val="31286032"/>
    <w:rsid w:val="3145442F"/>
    <w:rsid w:val="31684A32"/>
    <w:rsid w:val="3190205C"/>
    <w:rsid w:val="31C37EBA"/>
    <w:rsid w:val="31C51E84"/>
    <w:rsid w:val="31E458F1"/>
    <w:rsid w:val="31E83DC4"/>
    <w:rsid w:val="31F04529"/>
    <w:rsid w:val="31FB58A6"/>
    <w:rsid w:val="320B1BB8"/>
    <w:rsid w:val="32256B93"/>
    <w:rsid w:val="322877E5"/>
    <w:rsid w:val="3239017C"/>
    <w:rsid w:val="325C5261"/>
    <w:rsid w:val="326816EF"/>
    <w:rsid w:val="327F58C9"/>
    <w:rsid w:val="32894C60"/>
    <w:rsid w:val="32BB20C6"/>
    <w:rsid w:val="32BF68D3"/>
    <w:rsid w:val="32C61031"/>
    <w:rsid w:val="32CB5D11"/>
    <w:rsid w:val="32FA15AB"/>
    <w:rsid w:val="32FB3683"/>
    <w:rsid w:val="332A4982"/>
    <w:rsid w:val="333224EE"/>
    <w:rsid w:val="3357547A"/>
    <w:rsid w:val="335B6BF1"/>
    <w:rsid w:val="33730CAD"/>
    <w:rsid w:val="33BC6AB9"/>
    <w:rsid w:val="33EA1D4E"/>
    <w:rsid w:val="341C6A1A"/>
    <w:rsid w:val="3421711A"/>
    <w:rsid w:val="344969FC"/>
    <w:rsid w:val="346865F3"/>
    <w:rsid w:val="34727975"/>
    <w:rsid w:val="34790D04"/>
    <w:rsid w:val="348153CB"/>
    <w:rsid w:val="3491636D"/>
    <w:rsid w:val="34947957"/>
    <w:rsid w:val="34CA152E"/>
    <w:rsid w:val="34CD3127"/>
    <w:rsid w:val="34E15572"/>
    <w:rsid w:val="34E95E89"/>
    <w:rsid w:val="351705A2"/>
    <w:rsid w:val="35344E9E"/>
    <w:rsid w:val="354A4570"/>
    <w:rsid w:val="355E204D"/>
    <w:rsid w:val="35847960"/>
    <w:rsid w:val="358B5193"/>
    <w:rsid w:val="35A65B28"/>
    <w:rsid w:val="35C42453"/>
    <w:rsid w:val="35CB1AEF"/>
    <w:rsid w:val="35D34CD4"/>
    <w:rsid w:val="35ED265A"/>
    <w:rsid w:val="35F83386"/>
    <w:rsid w:val="36050EF0"/>
    <w:rsid w:val="36941E25"/>
    <w:rsid w:val="36951465"/>
    <w:rsid w:val="36962041"/>
    <w:rsid w:val="36A138A1"/>
    <w:rsid w:val="36A30297"/>
    <w:rsid w:val="36A4650C"/>
    <w:rsid w:val="36EB29C2"/>
    <w:rsid w:val="36F6488E"/>
    <w:rsid w:val="370C589B"/>
    <w:rsid w:val="37256F21"/>
    <w:rsid w:val="372F1B4E"/>
    <w:rsid w:val="374C1861"/>
    <w:rsid w:val="37505D36"/>
    <w:rsid w:val="37537F32"/>
    <w:rsid w:val="375815A3"/>
    <w:rsid w:val="376B0DD8"/>
    <w:rsid w:val="3772217A"/>
    <w:rsid w:val="37733DAF"/>
    <w:rsid w:val="379A2390"/>
    <w:rsid w:val="379A790F"/>
    <w:rsid w:val="37B14004"/>
    <w:rsid w:val="37CA01F4"/>
    <w:rsid w:val="37D72911"/>
    <w:rsid w:val="37E82428"/>
    <w:rsid w:val="37EB0D94"/>
    <w:rsid w:val="37FA39D8"/>
    <w:rsid w:val="386677F1"/>
    <w:rsid w:val="389C3213"/>
    <w:rsid w:val="38B50659"/>
    <w:rsid w:val="38BA4FB0"/>
    <w:rsid w:val="38C904AC"/>
    <w:rsid w:val="38D735C8"/>
    <w:rsid w:val="391E271B"/>
    <w:rsid w:val="39250EB8"/>
    <w:rsid w:val="39290F4A"/>
    <w:rsid w:val="394E275F"/>
    <w:rsid w:val="39550CF3"/>
    <w:rsid w:val="396226AE"/>
    <w:rsid w:val="39644A2A"/>
    <w:rsid w:val="39730417"/>
    <w:rsid w:val="39776DF8"/>
    <w:rsid w:val="39814402"/>
    <w:rsid w:val="39846025"/>
    <w:rsid w:val="39957717"/>
    <w:rsid w:val="399E0E4B"/>
    <w:rsid w:val="39CB4C84"/>
    <w:rsid w:val="39EE7682"/>
    <w:rsid w:val="3A002F40"/>
    <w:rsid w:val="3A453DCE"/>
    <w:rsid w:val="3A663AD8"/>
    <w:rsid w:val="3A862917"/>
    <w:rsid w:val="3A865F28"/>
    <w:rsid w:val="3A916DA7"/>
    <w:rsid w:val="3AB679A5"/>
    <w:rsid w:val="3AC00D88"/>
    <w:rsid w:val="3B071282"/>
    <w:rsid w:val="3B0B4048"/>
    <w:rsid w:val="3B2361FF"/>
    <w:rsid w:val="3B3D6F2F"/>
    <w:rsid w:val="3B44206B"/>
    <w:rsid w:val="3B5E28DC"/>
    <w:rsid w:val="3B6F4C0F"/>
    <w:rsid w:val="3B7B11CB"/>
    <w:rsid w:val="3B8D2D08"/>
    <w:rsid w:val="3BB321CF"/>
    <w:rsid w:val="3BD038FF"/>
    <w:rsid w:val="3BE73914"/>
    <w:rsid w:val="3BFA40EC"/>
    <w:rsid w:val="3C0C5443"/>
    <w:rsid w:val="3C131A3E"/>
    <w:rsid w:val="3C3A030F"/>
    <w:rsid w:val="3C3F5A24"/>
    <w:rsid w:val="3C40376A"/>
    <w:rsid w:val="3C5A766D"/>
    <w:rsid w:val="3C7A7DFB"/>
    <w:rsid w:val="3C830972"/>
    <w:rsid w:val="3CB10DED"/>
    <w:rsid w:val="3D0222A6"/>
    <w:rsid w:val="3D145A6E"/>
    <w:rsid w:val="3D22018A"/>
    <w:rsid w:val="3D2A5291"/>
    <w:rsid w:val="3D393726"/>
    <w:rsid w:val="3D3A7368"/>
    <w:rsid w:val="3D6760F5"/>
    <w:rsid w:val="3D7608A6"/>
    <w:rsid w:val="3DA00191"/>
    <w:rsid w:val="3DAF59AF"/>
    <w:rsid w:val="3DBF3C2B"/>
    <w:rsid w:val="3DC50017"/>
    <w:rsid w:val="3DD07BE6"/>
    <w:rsid w:val="3DE418E4"/>
    <w:rsid w:val="3E133F77"/>
    <w:rsid w:val="3E2D661A"/>
    <w:rsid w:val="3E667015"/>
    <w:rsid w:val="3E740EBA"/>
    <w:rsid w:val="3E894239"/>
    <w:rsid w:val="3EF66EEC"/>
    <w:rsid w:val="3F042728"/>
    <w:rsid w:val="3F060465"/>
    <w:rsid w:val="3F3F03AD"/>
    <w:rsid w:val="3F466CC8"/>
    <w:rsid w:val="3F7B089A"/>
    <w:rsid w:val="3F9966FE"/>
    <w:rsid w:val="3F9A4950"/>
    <w:rsid w:val="3F9B06C8"/>
    <w:rsid w:val="3FBD23EC"/>
    <w:rsid w:val="3FC80EB4"/>
    <w:rsid w:val="3FDA743D"/>
    <w:rsid w:val="3FDE2096"/>
    <w:rsid w:val="3FDF6807"/>
    <w:rsid w:val="3FEC1B41"/>
    <w:rsid w:val="400B3158"/>
    <w:rsid w:val="405F5A16"/>
    <w:rsid w:val="40650829"/>
    <w:rsid w:val="406B009A"/>
    <w:rsid w:val="408178BE"/>
    <w:rsid w:val="40997ABE"/>
    <w:rsid w:val="40AA0BC3"/>
    <w:rsid w:val="40AD0657"/>
    <w:rsid w:val="40D23C76"/>
    <w:rsid w:val="4125649B"/>
    <w:rsid w:val="4135211F"/>
    <w:rsid w:val="41395AA3"/>
    <w:rsid w:val="4157563A"/>
    <w:rsid w:val="417967E7"/>
    <w:rsid w:val="41881F15"/>
    <w:rsid w:val="41A6545C"/>
    <w:rsid w:val="41BA18C6"/>
    <w:rsid w:val="41BD0482"/>
    <w:rsid w:val="41C826FD"/>
    <w:rsid w:val="41CA372A"/>
    <w:rsid w:val="41CE268F"/>
    <w:rsid w:val="41D103D1"/>
    <w:rsid w:val="41FC3358"/>
    <w:rsid w:val="42630CE3"/>
    <w:rsid w:val="426E5C20"/>
    <w:rsid w:val="42BA70B7"/>
    <w:rsid w:val="42E90F95"/>
    <w:rsid w:val="42ED2FE9"/>
    <w:rsid w:val="42ED3AA3"/>
    <w:rsid w:val="43150B97"/>
    <w:rsid w:val="43217136"/>
    <w:rsid w:val="43234D3C"/>
    <w:rsid w:val="432602A9"/>
    <w:rsid w:val="43302C90"/>
    <w:rsid w:val="433E1A96"/>
    <w:rsid w:val="43525542"/>
    <w:rsid w:val="43547936"/>
    <w:rsid w:val="4369390F"/>
    <w:rsid w:val="437C0BC7"/>
    <w:rsid w:val="438B31F4"/>
    <w:rsid w:val="43A56C30"/>
    <w:rsid w:val="43BB7C60"/>
    <w:rsid w:val="43BC2B9C"/>
    <w:rsid w:val="44403CF3"/>
    <w:rsid w:val="445118DD"/>
    <w:rsid w:val="448C05DF"/>
    <w:rsid w:val="448E6105"/>
    <w:rsid w:val="448F5A99"/>
    <w:rsid w:val="44A74AF6"/>
    <w:rsid w:val="44BD1518"/>
    <w:rsid w:val="44C85ABB"/>
    <w:rsid w:val="44D14350"/>
    <w:rsid w:val="44D947B6"/>
    <w:rsid w:val="44E4041B"/>
    <w:rsid w:val="450E5498"/>
    <w:rsid w:val="45150F74"/>
    <w:rsid w:val="451B5208"/>
    <w:rsid w:val="452627E2"/>
    <w:rsid w:val="45483128"/>
    <w:rsid w:val="457F1EF2"/>
    <w:rsid w:val="45866FC9"/>
    <w:rsid w:val="45877CAC"/>
    <w:rsid w:val="458C4470"/>
    <w:rsid w:val="45941A70"/>
    <w:rsid w:val="45972F93"/>
    <w:rsid w:val="4597548E"/>
    <w:rsid w:val="459C4852"/>
    <w:rsid w:val="45AF6600"/>
    <w:rsid w:val="45B3345D"/>
    <w:rsid w:val="45BC6A56"/>
    <w:rsid w:val="45C02C36"/>
    <w:rsid w:val="45D61B06"/>
    <w:rsid w:val="45DB35CC"/>
    <w:rsid w:val="46015D3A"/>
    <w:rsid w:val="460A5C60"/>
    <w:rsid w:val="461F5BAF"/>
    <w:rsid w:val="46464EDC"/>
    <w:rsid w:val="466C06C8"/>
    <w:rsid w:val="46832EC4"/>
    <w:rsid w:val="468F4333"/>
    <w:rsid w:val="46CA6843"/>
    <w:rsid w:val="46CC6C0C"/>
    <w:rsid w:val="46D21FC5"/>
    <w:rsid w:val="46E231FD"/>
    <w:rsid w:val="46EC34CC"/>
    <w:rsid w:val="46F506BE"/>
    <w:rsid w:val="46FD4608"/>
    <w:rsid w:val="473416ED"/>
    <w:rsid w:val="47493D7B"/>
    <w:rsid w:val="47762C36"/>
    <w:rsid w:val="47AC31DC"/>
    <w:rsid w:val="47D07AE5"/>
    <w:rsid w:val="47D61997"/>
    <w:rsid w:val="47D639F7"/>
    <w:rsid w:val="47DE28B8"/>
    <w:rsid w:val="47FB7F56"/>
    <w:rsid w:val="48030BB8"/>
    <w:rsid w:val="480B37C2"/>
    <w:rsid w:val="484336AB"/>
    <w:rsid w:val="485D67CD"/>
    <w:rsid w:val="486E4441"/>
    <w:rsid w:val="488B752C"/>
    <w:rsid w:val="489839F7"/>
    <w:rsid w:val="48AE5C60"/>
    <w:rsid w:val="48B523EF"/>
    <w:rsid w:val="48BF2D31"/>
    <w:rsid w:val="48CA07CD"/>
    <w:rsid w:val="48D32C81"/>
    <w:rsid w:val="48D904C4"/>
    <w:rsid w:val="49081696"/>
    <w:rsid w:val="491C63D6"/>
    <w:rsid w:val="493A6C69"/>
    <w:rsid w:val="495D2245"/>
    <w:rsid w:val="4970795B"/>
    <w:rsid w:val="49713001"/>
    <w:rsid w:val="49841F71"/>
    <w:rsid w:val="49BB7FD9"/>
    <w:rsid w:val="4A037596"/>
    <w:rsid w:val="4A0C75B9"/>
    <w:rsid w:val="4A145492"/>
    <w:rsid w:val="4A280DAA"/>
    <w:rsid w:val="4A4B1674"/>
    <w:rsid w:val="4A6F2535"/>
    <w:rsid w:val="4A6F5702"/>
    <w:rsid w:val="4A723167"/>
    <w:rsid w:val="4AA03036"/>
    <w:rsid w:val="4AAE12AF"/>
    <w:rsid w:val="4AC44601"/>
    <w:rsid w:val="4AC46D25"/>
    <w:rsid w:val="4AD52CE0"/>
    <w:rsid w:val="4ADF60F1"/>
    <w:rsid w:val="4ADF76BB"/>
    <w:rsid w:val="4AFF1B0B"/>
    <w:rsid w:val="4B1A4B97"/>
    <w:rsid w:val="4B75001F"/>
    <w:rsid w:val="4B7C5B59"/>
    <w:rsid w:val="4B887D52"/>
    <w:rsid w:val="4BCE24FB"/>
    <w:rsid w:val="4BF82132"/>
    <w:rsid w:val="4C0500D1"/>
    <w:rsid w:val="4C0D22EF"/>
    <w:rsid w:val="4C343A36"/>
    <w:rsid w:val="4C4D4AF8"/>
    <w:rsid w:val="4C8E694C"/>
    <w:rsid w:val="4C8F5111"/>
    <w:rsid w:val="4C9269AF"/>
    <w:rsid w:val="4C995102"/>
    <w:rsid w:val="4CA566E2"/>
    <w:rsid w:val="4CC254E6"/>
    <w:rsid w:val="4CD9638C"/>
    <w:rsid w:val="4CFD1C46"/>
    <w:rsid w:val="4CFD54AE"/>
    <w:rsid w:val="4D1E3956"/>
    <w:rsid w:val="4D2835C2"/>
    <w:rsid w:val="4D371A30"/>
    <w:rsid w:val="4D3C7046"/>
    <w:rsid w:val="4D5123C6"/>
    <w:rsid w:val="4D76282B"/>
    <w:rsid w:val="4D8F54B4"/>
    <w:rsid w:val="4DBC549C"/>
    <w:rsid w:val="4DCA28A4"/>
    <w:rsid w:val="4DF55447"/>
    <w:rsid w:val="4E1458CD"/>
    <w:rsid w:val="4E1C29D4"/>
    <w:rsid w:val="4E217057"/>
    <w:rsid w:val="4E483B0B"/>
    <w:rsid w:val="4E6F51FA"/>
    <w:rsid w:val="4E7C16C5"/>
    <w:rsid w:val="4E7D7917"/>
    <w:rsid w:val="4EB40E5E"/>
    <w:rsid w:val="4EBE28BF"/>
    <w:rsid w:val="4EC7492C"/>
    <w:rsid w:val="4EE42CCD"/>
    <w:rsid w:val="4EFE681A"/>
    <w:rsid w:val="4F38383D"/>
    <w:rsid w:val="4F743F89"/>
    <w:rsid w:val="4F8E345D"/>
    <w:rsid w:val="4FA54CC4"/>
    <w:rsid w:val="4FBA06F6"/>
    <w:rsid w:val="4FBC0B79"/>
    <w:rsid w:val="4FBF170D"/>
    <w:rsid w:val="4FC926E8"/>
    <w:rsid w:val="4FF36020"/>
    <w:rsid w:val="4FFC63AE"/>
    <w:rsid w:val="50182BDC"/>
    <w:rsid w:val="502B33A2"/>
    <w:rsid w:val="50302767"/>
    <w:rsid w:val="50487AB0"/>
    <w:rsid w:val="50772144"/>
    <w:rsid w:val="509176A9"/>
    <w:rsid w:val="50D47596"/>
    <w:rsid w:val="50D852D8"/>
    <w:rsid w:val="50DA4C0C"/>
    <w:rsid w:val="50DC348A"/>
    <w:rsid w:val="50E0418D"/>
    <w:rsid w:val="50F87728"/>
    <w:rsid w:val="513D439B"/>
    <w:rsid w:val="515626A1"/>
    <w:rsid w:val="51813AAC"/>
    <w:rsid w:val="51A4340C"/>
    <w:rsid w:val="51AE6039"/>
    <w:rsid w:val="52181704"/>
    <w:rsid w:val="521C212F"/>
    <w:rsid w:val="529008D3"/>
    <w:rsid w:val="52B4767F"/>
    <w:rsid w:val="52C61160"/>
    <w:rsid w:val="52C94C60"/>
    <w:rsid w:val="52E1167A"/>
    <w:rsid w:val="52F263F9"/>
    <w:rsid w:val="52FD1026"/>
    <w:rsid w:val="533F41A7"/>
    <w:rsid w:val="534C6A03"/>
    <w:rsid w:val="53545E36"/>
    <w:rsid w:val="53607807"/>
    <w:rsid w:val="536C7980"/>
    <w:rsid w:val="537A14D2"/>
    <w:rsid w:val="538B610F"/>
    <w:rsid w:val="53CA4C80"/>
    <w:rsid w:val="53D12EFB"/>
    <w:rsid w:val="53FC12DE"/>
    <w:rsid w:val="5463310B"/>
    <w:rsid w:val="54784F53"/>
    <w:rsid w:val="547C41CC"/>
    <w:rsid w:val="54824C97"/>
    <w:rsid w:val="549333F8"/>
    <w:rsid w:val="549421DD"/>
    <w:rsid w:val="54956CDA"/>
    <w:rsid w:val="54994D7E"/>
    <w:rsid w:val="549E153F"/>
    <w:rsid w:val="54C4524E"/>
    <w:rsid w:val="54DE1D9E"/>
    <w:rsid w:val="54E55546"/>
    <w:rsid w:val="553329B9"/>
    <w:rsid w:val="55460B0A"/>
    <w:rsid w:val="554E0153"/>
    <w:rsid w:val="555C253B"/>
    <w:rsid w:val="556054A6"/>
    <w:rsid w:val="55990DAE"/>
    <w:rsid w:val="559E0172"/>
    <w:rsid w:val="55A86DA6"/>
    <w:rsid w:val="55DA564E"/>
    <w:rsid w:val="55FD133D"/>
    <w:rsid w:val="5630526E"/>
    <w:rsid w:val="56550CF9"/>
    <w:rsid w:val="56770EAA"/>
    <w:rsid w:val="56772E9D"/>
    <w:rsid w:val="56A86DBC"/>
    <w:rsid w:val="56B23ED5"/>
    <w:rsid w:val="56CA56C3"/>
    <w:rsid w:val="56D974D8"/>
    <w:rsid w:val="56E322E1"/>
    <w:rsid w:val="56F149D7"/>
    <w:rsid w:val="5707498F"/>
    <w:rsid w:val="571921A6"/>
    <w:rsid w:val="5737348F"/>
    <w:rsid w:val="576A2A02"/>
    <w:rsid w:val="576B5351"/>
    <w:rsid w:val="57A619EF"/>
    <w:rsid w:val="57C42248"/>
    <w:rsid w:val="57CD7B79"/>
    <w:rsid w:val="57D93F6B"/>
    <w:rsid w:val="57DF273B"/>
    <w:rsid w:val="58274DF2"/>
    <w:rsid w:val="58281273"/>
    <w:rsid w:val="582B03E3"/>
    <w:rsid w:val="584E7C2E"/>
    <w:rsid w:val="587228A1"/>
    <w:rsid w:val="587460B6"/>
    <w:rsid w:val="58A91308"/>
    <w:rsid w:val="58DE562F"/>
    <w:rsid w:val="58FF53CC"/>
    <w:rsid w:val="59124C74"/>
    <w:rsid w:val="59284923"/>
    <w:rsid w:val="592B6C40"/>
    <w:rsid w:val="59303B60"/>
    <w:rsid w:val="59462FFB"/>
    <w:rsid w:val="597412A2"/>
    <w:rsid w:val="599C0305"/>
    <w:rsid w:val="59B14918"/>
    <w:rsid w:val="59B937CD"/>
    <w:rsid w:val="59E56370"/>
    <w:rsid w:val="59EC76FE"/>
    <w:rsid w:val="59EF2215"/>
    <w:rsid w:val="5A3435FB"/>
    <w:rsid w:val="5A3572F7"/>
    <w:rsid w:val="5A3B2434"/>
    <w:rsid w:val="5A4E69E7"/>
    <w:rsid w:val="5A663955"/>
    <w:rsid w:val="5A697687"/>
    <w:rsid w:val="5A733EF3"/>
    <w:rsid w:val="5A775C92"/>
    <w:rsid w:val="5A821E11"/>
    <w:rsid w:val="5A9B3B1B"/>
    <w:rsid w:val="5AA910E3"/>
    <w:rsid w:val="5AC6035D"/>
    <w:rsid w:val="5AE34FA5"/>
    <w:rsid w:val="5AE76118"/>
    <w:rsid w:val="5AE90F6D"/>
    <w:rsid w:val="5AF357FA"/>
    <w:rsid w:val="5AFA5519"/>
    <w:rsid w:val="5B027845"/>
    <w:rsid w:val="5B0E7B48"/>
    <w:rsid w:val="5B215ACE"/>
    <w:rsid w:val="5B343F00"/>
    <w:rsid w:val="5B5205EC"/>
    <w:rsid w:val="5B6B4F9B"/>
    <w:rsid w:val="5B7E4CCE"/>
    <w:rsid w:val="5B8816A9"/>
    <w:rsid w:val="5B8C73EB"/>
    <w:rsid w:val="5B8F6EDB"/>
    <w:rsid w:val="5B9431BB"/>
    <w:rsid w:val="5BA20332"/>
    <w:rsid w:val="5BB91825"/>
    <w:rsid w:val="5BBB7CD0"/>
    <w:rsid w:val="5BF1724E"/>
    <w:rsid w:val="5BF40AEC"/>
    <w:rsid w:val="5C0C53B9"/>
    <w:rsid w:val="5C3F1F51"/>
    <w:rsid w:val="5C693288"/>
    <w:rsid w:val="5C8400C2"/>
    <w:rsid w:val="5C8A31FF"/>
    <w:rsid w:val="5C98591B"/>
    <w:rsid w:val="5C9B628D"/>
    <w:rsid w:val="5CCE0D0C"/>
    <w:rsid w:val="5CDD3E34"/>
    <w:rsid w:val="5CDD77D2"/>
    <w:rsid w:val="5CEC5C67"/>
    <w:rsid w:val="5D3F223B"/>
    <w:rsid w:val="5D532AF5"/>
    <w:rsid w:val="5D5F5373"/>
    <w:rsid w:val="5D700646"/>
    <w:rsid w:val="5D8A795A"/>
    <w:rsid w:val="5D971FC5"/>
    <w:rsid w:val="5DC310BE"/>
    <w:rsid w:val="5DC67282"/>
    <w:rsid w:val="5E0758E6"/>
    <w:rsid w:val="5E296341"/>
    <w:rsid w:val="5E39312E"/>
    <w:rsid w:val="5E79352B"/>
    <w:rsid w:val="5E983B04"/>
    <w:rsid w:val="5EAC1FB8"/>
    <w:rsid w:val="5EBA14B1"/>
    <w:rsid w:val="5EC10B6F"/>
    <w:rsid w:val="5ED171A4"/>
    <w:rsid w:val="5F013C4C"/>
    <w:rsid w:val="5F0F012A"/>
    <w:rsid w:val="5F1C0A86"/>
    <w:rsid w:val="5F230066"/>
    <w:rsid w:val="5F614B91"/>
    <w:rsid w:val="5F887EC9"/>
    <w:rsid w:val="5F913359"/>
    <w:rsid w:val="5F954394"/>
    <w:rsid w:val="5FA62A45"/>
    <w:rsid w:val="5FAA4777"/>
    <w:rsid w:val="5FD12FA0"/>
    <w:rsid w:val="60112B64"/>
    <w:rsid w:val="601F4C8E"/>
    <w:rsid w:val="602F3F76"/>
    <w:rsid w:val="603360C0"/>
    <w:rsid w:val="6045400C"/>
    <w:rsid w:val="60470EFE"/>
    <w:rsid w:val="60546C41"/>
    <w:rsid w:val="608060CC"/>
    <w:rsid w:val="608368E3"/>
    <w:rsid w:val="60C43183"/>
    <w:rsid w:val="60C767CF"/>
    <w:rsid w:val="60DB47C5"/>
    <w:rsid w:val="60EF4A64"/>
    <w:rsid w:val="60FF065F"/>
    <w:rsid w:val="610D39F0"/>
    <w:rsid w:val="610D74CC"/>
    <w:rsid w:val="612956DC"/>
    <w:rsid w:val="615564D1"/>
    <w:rsid w:val="616A5248"/>
    <w:rsid w:val="6177047F"/>
    <w:rsid w:val="6180171D"/>
    <w:rsid w:val="618741B1"/>
    <w:rsid w:val="61993B80"/>
    <w:rsid w:val="61BA7A9A"/>
    <w:rsid w:val="61BE4076"/>
    <w:rsid w:val="61C457B5"/>
    <w:rsid w:val="61D76EE6"/>
    <w:rsid w:val="61E11B13"/>
    <w:rsid w:val="6204008E"/>
    <w:rsid w:val="62462774"/>
    <w:rsid w:val="624A590A"/>
    <w:rsid w:val="627025A6"/>
    <w:rsid w:val="629D0130"/>
    <w:rsid w:val="62A25746"/>
    <w:rsid w:val="62A96AD4"/>
    <w:rsid w:val="62D17DD9"/>
    <w:rsid w:val="62D81168"/>
    <w:rsid w:val="63035AB9"/>
    <w:rsid w:val="63100901"/>
    <w:rsid w:val="631B6D9F"/>
    <w:rsid w:val="6336041D"/>
    <w:rsid w:val="6367429A"/>
    <w:rsid w:val="63784A9C"/>
    <w:rsid w:val="63EC3AE7"/>
    <w:rsid w:val="63F3434A"/>
    <w:rsid w:val="6410048D"/>
    <w:rsid w:val="648E092F"/>
    <w:rsid w:val="64C0071B"/>
    <w:rsid w:val="64C319A4"/>
    <w:rsid w:val="64D10CD9"/>
    <w:rsid w:val="64E16127"/>
    <w:rsid w:val="64E21E2A"/>
    <w:rsid w:val="6503795B"/>
    <w:rsid w:val="650C6EA7"/>
    <w:rsid w:val="655020AD"/>
    <w:rsid w:val="65594EBB"/>
    <w:rsid w:val="65622F6B"/>
    <w:rsid w:val="658F1924"/>
    <w:rsid w:val="65B76AC5"/>
    <w:rsid w:val="65BF216B"/>
    <w:rsid w:val="65C74ED2"/>
    <w:rsid w:val="65D540D0"/>
    <w:rsid w:val="65DA1AC6"/>
    <w:rsid w:val="65E470B5"/>
    <w:rsid w:val="66097778"/>
    <w:rsid w:val="660A6B6F"/>
    <w:rsid w:val="660C147E"/>
    <w:rsid w:val="660E69FA"/>
    <w:rsid w:val="662666BC"/>
    <w:rsid w:val="662D3421"/>
    <w:rsid w:val="66304E17"/>
    <w:rsid w:val="66451BA9"/>
    <w:rsid w:val="664765C8"/>
    <w:rsid w:val="668313EA"/>
    <w:rsid w:val="668A09CB"/>
    <w:rsid w:val="66A63B9A"/>
    <w:rsid w:val="670029FC"/>
    <w:rsid w:val="67195C98"/>
    <w:rsid w:val="6732696D"/>
    <w:rsid w:val="674548F2"/>
    <w:rsid w:val="67564674"/>
    <w:rsid w:val="67A503E7"/>
    <w:rsid w:val="67B10277"/>
    <w:rsid w:val="67B76CC0"/>
    <w:rsid w:val="67B932FD"/>
    <w:rsid w:val="67BE3667"/>
    <w:rsid w:val="67C23342"/>
    <w:rsid w:val="67DA14DE"/>
    <w:rsid w:val="67E450A9"/>
    <w:rsid w:val="67F836BF"/>
    <w:rsid w:val="67FE4800"/>
    <w:rsid w:val="68041D74"/>
    <w:rsid w:val="68073ECB"/>
    <w:rsid w:val="6810633B"/>
    <w:rsid w:val="68152516"/>
    <w:rsid w:val="681C54DE"/>
    <w:rsid w:val="682A46E0"/>
    <w:rsid w:val="684F30C0"/>
    <w:rsid w:val="685703E9"/>
    <w:rsid w:val="685C0145"/>
    <w:rsid w:val="68664B20"/>
    <w:rsid w:val="686837B6"/>
    <w:rsid w:val="686B6781"/>
    <w:rsid w:val="688A4CB2"/>
    <w:rsid w:val="689E7C65"/>
    <w:rsid w:val="68B627E0"/>
    <w:rsid w:val="68F16ADF"/>
    <w:rsid w:val="69081888"/>
    <w:rsid w:val="6910606D"/>
    <w:rsid w:val="691F018C"/>
    <w:rsid w:val="6941142A"/>
    <w:rsid w:val="69472BA3"/>
    <w:rsid w:val="69473587"/>
    <w:rsid w:val="694B0B8C"/>
    <w:rsid w:val="694F4082"/>
    <w:rsid w:val="69622826"/>
    <w:rsid w:val="69645B08"/>
    <w:rsid w:val="69653029"/>
    <w:rsid w:val="698350D1"/>
    <w:rsid w:val="69934C07"/>
    <w:rsid w:val="69937775"/>
    <w:rsid w:val="69C04704"/>
    <w:rsid w:val="69C37E25"/>
    <w:rsid w:val="69C62A48"/>
    <w:rsid w:val="69C8645D"/>
    <w:rsid w:val="69C935B8"/>
    <w:rsid w:val="69E8517D"/>
    <w:rsid w:val="69EE1271"/>
    <w:rsid w:val="6A0E36C1"/>
    <w:rsid w:val="6A10568B"/>
    <w:rsid w:val="6A1C3163"/>
    <w:rsid w:val="6A3616FB"/>
    <w:rsid w:val="6A4470E3"/>
    <w:rsid w:val="6A620B7C"/>
    <w:rsid w:val="6A692A45"/>
    <w:rsid w:val="6A786D8C"/>
    <w:rsid w:val="6A7A0D56"/>
    <w:rsid w:val="6AA03A95"/>
    <w:rsid w:val="6ABE0C43"/>
    <w:rsid w:val="6AE95F66"/>
    <w:rsid w:val="6AF40C4A"/>
    <w:rsid w:val="6B0013F8"/>
    <w:rsid w:val="6B0C4AFE"/>
    <w:rsid w:val="6B1116BB"/>
    <w:rsid w:val="6B1F4423"/>
    <w:rsid w:val="6B21347C"/>
    <w:rsid w:val="6B606A1E"/>
    <w:rsid w:val="6B673089"/>
    <w:rsid w:val="6B7A0D24"/>
    <w:rsid w:val="6B9574B5"/>
    <w:rsid w:val="6BCB0500"/>
    <w:rsid w:val="6BDB055C"/>
    <w:rsid w:val="6BE00A2E"/>
    <w:rsid w:val="6BE02E3B"/>
    <w:rsid w:val="6BEA2D94"/>
    <w:rsid w:val="6C0134DD"/>
    <w:rsid w:val="6C253550"/>
    <w:rsid w:val="6C3A079D"/>
    <w:rsid w:val="6C3E6CB1"/>
    <w:rsid w:val="6CB5251A"/>
    <w:rsid w:val="6CC073A9"/>
    <w:rsid w:val="6CDA3D2E"/>
    <w:rsid w:val="6CED49FE"/>
    <w:rsid w:val="6CFC3DCC"/>
    <w:rsid w:val="6D1C679C"/>
    <w:rsid w:val="6D3978A6"/>
    <w:rsid w:val="6D4C4C2C"/>
    <w:rsid w:val="6D5835D1"/>
    <w:rsid w:val="6D5D064A"/>
    <w:rsid w:val="6D80525C"/>
    <w:rsid w:val="6D912FC0"/>
    <w:rsid w:val="6DB4423E"/>
    <w:rsid w:val="6DC04CD2"/>
    <w:rsid w:val="6DDF30F9"/>
    <w:rsid w:val="6DE5298B"/>
    <w:rsid w:val="6DEC3D19"/>
    <w:rsid w:val="6DF02BC2"/>
    <w:rsid w:val="6E101601"/>
    <w:rsid w:val="6E192634"/>
    <w:rsid w:val="6E1A0886"/>
    <w:rsid w:val="6E1B015A"/>
    <w:rsid w:val="6E354DDA"/>
    <w:rsid w:val="6E422432"/>
    <w:rsid w:val="6E6126EC"/>
    <w:rsid w:val="6E6C6C08"/>
    <w:rsid w:val="6E72431A"/>
    <w:rsid w:val="6E761835"/>
    <w:rsid w:val="6E882AA2"/>
    <w:rsid w:val="6E964AB3"/>
    <w:rsid w:val="6E9B4A69"/>
    <w:rsid w:val="6EA85363"/>
    <w:rsid w:val="6EDA70E3"/>
    <w:rsid w:val="6EE175F6"/>
    <w:rsid w:val="6EF530A1"/>
    <w:rsid w:val="6F052E6B"/>
    <w:rsid w:val="6F3F394C"/>
    <w:rsid w:val="6F776ED2"/>
    <w:rsid w:val="6F814935"/>
    <w:rsid w:val="6F962F63"/>
    <w:rsid w:val="6F970A1F"/>
    <w:rsid w:val="6F9E0332"/>
    <w:rsid w:val="6FBD596D"/>
    <w:rsid w:val="6FFE7D34"/>
    <w:rsid w:val="70072060"/>
    <w:rsid w:val="704C1FC5"/>
    <w:rsid w:val="706E4681"/>
    <w:rsid w:val="70A307A5"/>
    <w:rsid w:val="70D40C04"/>
    <w:rsid w:val="70DC18D0"/>
    <w:rsid w:val="70EF4DC4"/>
    <w:rsid w:val="710379EA"/>
    <w:rsid w:val="71193077"/>
    <w:rsid w:val="7150257B"/>
    <w:rsid w:val="715F4802"/>
    <w:rsid w:val="71754026"/>
    <w:rsid w:val="71780602"/>
    <w:rsid w:val="717C50E3"/>
    <w:rsid w:val="71812600"/>
    <w:rsid w:val="71902C0D"/>
    <w:rsid w:val="71973F9C"/>
    <w:rsid w:val="7198411F"/>
    <w:rsid w:val="71AA0173"/>
    <w:rsid w:val="71B36DE8"/>
    <w:rsid w:val="721C2170"/>
    <w:rsid w:val="7257401A"/>
    <w:rsid w:val="72606A84"/>
    <w:rsid w:val="72890B94"/>
    <w:rsid w:val="72936E59"/>
    <w:rsid w:val="72B0266A"/>
    <w:rsid w:val="72C7520C"/>
    <w:rsid w:val="72DC13B0"/>
    <w:rsid w:val="72EC256D"/>
    <w:rsid w:val="7306762B"/>
    <w:rsid w:val="730B2E93"/>
    <w:rsid w:val="73222275"/>
    <w:rsid w:val="73373A74"/>
    <w:rsid w:val="73683E42"/>
    <w:rsid w:val="737C5B3F"/>
    <w:rsid w:val="73907FF6"/>
    <w:rsid w:val="739C7F8F"/>
    <w:rsid w:val="73BD6ACD"/>
    <w:rsid w:val="73E935FC"/>
    <w:rsid w:val="73EB6821"/>
    <w:rsid w:val="74387CB8"/>
    <w:rsid w:val="74583EB6"/>
    <w:rsid w:val="745C05A8"/>
    <w:rsid w:val="745F454F"/>
    <w:rsid w:val="74956A8E"/>
    <w:rsid w:val="74C432FA"/>
    <w:rsid w:val="74D15A17"/>
    <w:rsid w:val="750C229C"/>
    <w:rsid w:val="750C4CA1"/>
    <w:rsid w:val="75202C63"/>
    <w:rsid w:val="75216354"/>
    <w:rsid w:val="752E4C17"/>
    <w:rsid w:val="753F2A72"/>
    <w:rsid w:val="75920314"/>
    <w:rsid w:val="75994786"/>
    <w:rsid w:val="759E7FEF"/>
    <w:rsid w:val="75C16119"/>
    <w:rsid w:val="75E1700D"/>
    <w:rsid w:val="75E847D0"/>
    <w:rsid w:val="761019E1"/>
    <w:rsid w:val="761501F9"/>
    <w:rsid w:val="762859CB"/>
    <w:rsid w:val="764E2556"/>
    <w:rsid w:val="766625CB"/>
    <w:rsid w:val="76754674"/>
    <w:rsid w:val="767B20DE"/>
    <w:rsid w:val="76B61368"/>
    <w:rsid w:val="76BA0CCB"/>
    <w:rsid w:val="76DB2061"/>
    <w:rsid w:val="76ED4AF8"/>
    <w:rsid w:val="76F93003"/>
    <w:rsid w:val="76FB4FCD"/>
    <w:rsid w:val="77212B8E"/>
    <w:rsid w:val="772426D1"/>
    <w:rsid w:val="772C33D8"/>
    <w:rsid w:val="773B0E59"/>
    <w:rsid w:val="776F430E"/>
    <w:rsid w:val="77C96C67"/>
    <w:rsid w:val="77D00208"/>
    <w:rsid w:val="77D64151"/>
    <w:rsid w:val="77FC3A98"/>
    <w:rsid w:val="781202C6"/>
    <w:rsid w:val="781F6DFC"/>
    <w:rsid w:val="783E3B15"/>
    <w:rsid w:val="787A66AC"/>
    <w:rsid w:val="787D0F01"/>
    <w:rsid w:val="78813CB6"/>
    <w:rsid w:val="78942224"/>
    <w:rsid w:val="78986F77"/>
    <w:rsid w:val="78AA2807"/>
    <w:rsid w:val="78D65439"/>
    <w:rsid w:val="78D930EC"/>
    <w:rsid w:val="793D1A38"/>
    <w:rsid w:val="793D48A8"/>
    <w:rsid w:val="794F5EE9"/>
    <w:rsid w:val="79502AFF"/>
    <w:rsid w:val="795C61F7"/>
    <w:rsid w:val="79714488"/>
    <w:rsid w:val="7973709D"/>
    <w:rsid w:val="799040F2"/>
    <w:rsid w:val="79AB4A88"/>
    <w:rsid w:val="79ED05F4"/>
    <w:rsid w:val="7A0542AD"/>
    <w:rsid w:val="7A1E16FE"/>
    <w:rsid w:val="7A1F2D09"/>
    <w:rsid w:val="7A4D3D91"/>
    <w:rsid w:val="7A730E03"/>
    <w:rsid w:val="7A944F24"/>
    <w:rsid w:val="7A9C674D"/>
    <w:rsid w:val="7AD61FD9"/>
    <w:rsid w:val="7ADA7227"/>
    <w:rsid w:val="7AE364A4"/>
    <w:rsid w:val="7AF843B6"/>
    <w:rsid w:val="7B042215"/>
    <w:rsid w:val="7B077BE3"/>
    <w:rsid w:val="7B130B37"/>
    <w:rsid w:val="7B2C1BF9"/>
    <w:rsid w:val="7B3F7B7E"/>
    <w:rsid w:val="7B444732"/>
    <w:rsid w:val="7B4B47E7"/>
    <w:rsid w:val="7B5623A5"/>
    <w:rsid w:val="7B7B048A"/>
    <w:rsid w:val="7B890DF9"/>
    <w:rsid w:val="7B9854E0"/>
    <w:rsid w:val="7BB120FE"/>
    <w:rsid w:val="7BB73BB8"/>
    <w:rsid w:val="7BCE0F02"/>
    <w:rsid w:val="7BD81D81"/>
    <w:rsid w:val="7BEF02F7"/>
    <w:rsid w:val="7C527613"/>
    <w:rsid w:val="7C625D61"/>
    <w:rsid w:val="7C6B115F"/>
    <w:rsid w:val="7C8B6DF3"/>
    <w:rsid w:val="7C8E745B"/>
    <w:rsid w:val="7CAD4FBB"/>
    <w:rsid w:val="7CB6633E"/>
    <w:rsid w:val="7CBE4AD3"/>
    <w:rsid w:val="7CCA5B72"/>
    <w:rsid w:val="7CDE33C7"/>
    <w:rsid w:val="7D2C4132"/>
    <w:rsid w:val="7D5D42EC"/>
    <w:rsid w:val="7D67516A"/>
    <w:rsid w:val="7D6F62E9"/>
    <w:rsid w:val="7DC46119"/>
    <w:rsid w:val="7DFD0827"/>
    <w:rsid w:val="7E05060A"/>
    <w:rsid w:val="7E1930AA"/>
    <w:rsid w:val="7E1E1DF1"/>
    <w:rsid w:val="7E1E6591"/>
    <w:rsid w:val="7E2A79ED"/>
    <w:rsid w:val="7E4009C8"/>
    <w:rsid w:val="7E573606"/>
    <w:rsid w:val="7E5A082B"/>
    <w:rsid w:val="7E740847"/>
    <w:rsid w:val="7E9D08DF"/>
    <w:rsid w:val="7EA61CE8"/>
    <w:rsid w:val="7EC02D84"/>
    <w:rsid w:val="7ED22AB7"/>
    <w:rsid w:val="7EE8141D"/>
    <w:rsid w:val="7F1C613E"/>
    <w:rsid w:val="7F1E5937"/>
    <w:rsid w:val="7F2840A2"/>
    <w:rsid w:val="7F390A47"/>
    <w:rsid w:val="7F4A08A0"/>
    <w:rsid w:val="7F78448E"/>
    <w:rsid w:val="7F815661"/>
    <w:rsid w:val="7FDA366E"/>
    <w:rsid w:val="7FDC4888"/>
    <w:rsid w:val="7FEC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5"/>
      <w:ind w:left="346" w:hanging="171"/>
      <w:outlineLvl w:val="1"/>
    </w:pPr>
    <w:rPr>
      <w:rFonts w:ascii="黑体" w:hAnsi="黑体" w:eastAsia="黑体" w:cs="黑体"/>
      <w:szCs w:val="21"/>
      <w:lang w:val="zh-CN" w:bidi="zh-CN"/>
    </w:rPr>
  </w:style>
  <w:style w:type="paragraph" w:styleId="3">
    <w:name w:val="heading 4"/>
    <w:basedOn w:val="1"/>
    <w:next w:val="1"/>
    <w:qFormat/>
    <w:uiPriority w:val="1"/>
    <w:pPr>
      <w:spacing w:before="68"/>
      <w:ind w:left="236"/>
      <w:outlineLvl w:val="3"/>
    </w:pPr>
    <w:rPr>
      <w:rFonts w:ascii="黑体" w:hAnsi="黑体" w:eastAsia="黑体" w:cs="黑体"/>
      <w:sz w:val="16"/>
      <w:szCs w:val="16"/>
      <w:lang w:val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黑体" w:hAnsi="黑体" w:eastAsia="黑体" w:cs="黑体"/>
      <w:sz w:val="14"/>
      <w:szCs w:val="14"/>
      <w:lang w:val="zh-CN" w:bidi="zh-CN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qFormat/>
    <w:uiPriority w:val="1"/>
    <w:rPr>
      <w:rFonts w:ascii="Century Gothic" w:hAnsi="Century Gothic" w:eastAsia="Century Gothic" w:cs="Century Gothic"/>
      <w:lang w:val="zh-CN" w:bidi="zh-CN"/>
    </w:rPr>
  </w:style>
  <w:style w:type="character" w:customStyle="1" w:styleId="13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qFormat/>
    <w:uiPriority w:val="1"/>
    <w:pPr>
      <w:ind w:left="656" w:hanging="421"/>
    </w:pPr>
    <w:rPr>
      <w:rFonts w:ascii="黑体" w:hAnsi="黑体" w:eastAsia="黑体" w:cs="黑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1612</Words>
  <Characters>2541</Characters>
  <Lines>22</Lines>
  <Paragraphs>6</Paragraphs>
  <TotalTime>0</TotalTime>
  <ScaleCrop>false</ScaleCrop>
  <LinksUpToDate>false</LinksUpToDate>
  <CharactersWithSpaces>2631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2026-09-08T06:26:00Z</dcterms:created>
  <dc:creator>张玉佳</dc:creator>
  <cp:lastModifiedBy>新</cp:lastModifiedBy>
  <dcterms:modified xsi:type="dcterms:W3CDTF">2026-09-08T08:08:13Z</dcterms:modified>
  <dc:title>规格书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4BE5BAD3544041B3AF58CB0236DBE474_13</vt:lpwstr>
  </property>
  <property fmtid="{D5CDD505-2E9C-101B-9397-08002B2CF9AE}" pid="4" name="KSOTemplateDocerSaveRecord">
    <vt:lpwstr>eyJoZGlkIjoiMWUyZGQ3NmYzMjkyNGI1M2YzNzBkN2ViNTFlMjk1YTAiLCJ1c2VySWQiOiI0NTUxMjA4NTEifQ==</vt:lpwstr>
  </property>
</Properties>
</file>